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499E3" w14:textId="77777777" w:rsidR="00424A5A" w:rsidRDefault="00424A5A"/>
    <w:p w14:paraId="04208DE8" w14:textId="77777777" w:rsidR="00424A5A" w:rsidRDefault="00424A5A"/>
    <w:p w14:paraId="6FF0BB3F" w14:textId="77777777" w:rsidR="0087693B" w:rsidRDefault="0087693B">
      <w:pPr>
        <w:rPr>
          <w:sz w:val="22"/>
        </w:rPr>
      </w:pPr>
    </w:p>
    <w:p w14:paraId="014C420C" w14:textId="77777777" w:rsidR="0087693B" w:rsidRDefault="0087693B">
      <w:pPr>
        <w:rPr>
          <w:sz w:val="22"/>
        </w:rPr>
      </w:pPr>
    </w:p>
    <w:tbl>
      <w:tblPr>
        <w:tblW w:w="9360" w:type="dxa"/>
        <w:tblInd w:w="108" w:type="dxa"/>
        <w:tblLayout w:type="fixed"/>
        <w:tblLook w:val="0000" w:firstRow="0" w:lastRow="0" w:firstColumn="0" w:lastColumn="0" w:noHBand="0" w:noVBand="0"/>
      </w:tblPr>
      <w:tblGrid>
        <w:gridCol w:w="1080"/>
        <w:gridCol w:w="2160"/>
        <w:gridCol w:w="1330"/>
        <w:gridCol w:w="1370"/>
        <w:gridCol w:w="3420"/>
      </w:tblGrid>
      <w:tr w:rsidR="0087693B" w:rsidRPr="00761D9B" w14:paraId="58359CDA" w14:textId="77777777" w:rsidTr="00471A05">
        <w:tc>
          <w:tcPr>
            <w:tcW w:w="1080" w:type="dxa"/>
            <w:vAlign w:val="center"/>
          </w:tcPr>
          <w:p w14:paraId="658E7809" w14:textId="77777777" w:rsidR="0087693B" w:rsidRPr="00761D9B" w:rsidRDefault="0087693B" w:rsidP="008E2CCD">
            <w:pPr>
              <w:spacing w:before="40"/>
              <w:jc w:val="right"/>
              <w:rPr>
                <w:rFonts w:ascii="Tahoma" w:hAnsi="Tahoma" w:cs="Tahoma"/>
                <w:sz w:val="20"/>
                <w:szCs w:val="20"/>
              </w:rPr>
            </w:pPr>
            <w:r w:rsidRPr="00761D9B">
              <w:rPr>
                <w:rFonts w:ascii="Tahoma" w:hAnsi="Tahoma" w:cs="Tahoma"/>
                <w:sz w:val="20"/>
                <w:szCs w:val="20"/>
              </w:rPr>
              <w:t>Številka:</w:t>
            </w:r>
          </w:p>
        </w:tc>
        <w:tc>
          <w:tcPr>
            <w:tcW w:w="2160" w:type="dxa"/>
            <w:vAlign w:val="center"/>
          </w:tcPr>
          <w:p w14:paraId="259FDB85" w14:textId="0E7D4E27" w:rsidR="0087693B" w:rsidRPr="00761D9B" w:rsidRDefault="00761D9B" w:rsidP="00761D9B">
            <w:pPr>
              <w:spacing w:before="40"/>
              <w:rPr>
                <w:rFonts w:ascii="Tahoma" w:hAnsi="Tahoma" w:cs="Tahoma"/>
                <w:sz w:val="20"/>
                <w:szCs w:val="20"/>
              </w:rPr>
            </w:pPr>
            <w:r w:rsidRPr="00761D9B">
              <w:rPr>
                <w:rFonts w:ascii="Tahoma" w:hAnsi="Tahoma" w:cs="Tahoma"/>
                <w:color w:val="0000FF"/>
                <w:sz w:val="20"/>
                <w:szCs w:val="20"/>
              </w:rPr>
              <w:t>43001-</w:t>
            </w:r>
            <w:r w:rsidR="0088725E">
              <w:rPr>
                <w:rFonts w:ascii="Tahoma" w:hAnsi="Tahoma" w:cs="Tahoma"/>
                <w:color w:val="0000FF"/>
                <w:sz w:val="20"/>
                <w:szCs w:val="20"/>
              </w:rPr>
              <w:t>322</w:t>
            </w:r>
            <w:r w:rsidRPr="00761D9B">
              <w:rPr>
                <w:rFonts w:ascii="Tahoma" w:hAnsi="Tahoma" w:cs="Tahoma"/>
                <w:color w:val="0000FF"/>
                <w:sz w:val="20"/>
                <w:szCs w:val="20"/>
              </w:rPr>
              <w:t>/</w:t>
            </w:r>
            <w:r w:rsidR="00740F6E">
              <w:rPr>
                <w:rFonts w:ascii="Tahoma" w:hAnsi="Tahoma" w:cs="Tahoma"/>
                <w:color w:val="0000FF"/>
                <w:sz w:val="20"/>
                <w:szCs w:val="20"/>
              </w:rPr>
              <w:t>202</w:t>
            </w:r>
            <w:r w:rsidR="00465975">
              <w:rPr>
                <w:rFonts w:ascii="Tahoma" w:hAnsi="Tahoma" w:cs="Tahoma"/>
                <w:color w:val="0000FF"/>
                <w:sz w:val="20"/>
                <w:szCs w:val="20"/>
              </w:rPr>
              <w:t>5</w:t>
            </w:r>
            <w:r w:rsidR="00A45FD3">
              <w:rPr>
                <w:rFonts w:ascii="Tahoma" w:hAnsi="Tahoma" w:cs="Tahoma"/>
                <w:color w:val="0000FF"/>
                <w:sz w:val="20"/>
                <w:szCs w:val="20"/>
              </w:rPr>
              <w:t>-</w:t>
            </w:r>
            <w:r w:rsidR="00E37C8C">
              <w:rPr>
                <w:rFonts w:ascii="Tahoma" w:hAnsi="Tahoma" w:cs="Tahoma"/>
                <w:color w:val="0000FF"/>
                <w:sz w:val="20"/>
                <w:szCs w:val="20"/>
              </w:rPr>
              <w:t>03</w:t>
            </w:r>
          </w:p>
        </w:tc>
        <w:tc>
          <w:tcPr>
            <w:tcW w:w="1330" w:type="dxa"/>
            <w:vAlign w:val="center"/>
          </w:tcPr>
          <w:p w14:paraId="00B551FD" w14:textId="77777777" w:rsidR="0087693B" w:rsidRPr="00761D9B" w:rsidRDefault="0087693B" w:rsidP="008E2CCD">
            <w:pPr>
              <w:spacing w:before="40"/>
              <w:rPr>
                <w:rFonts w:ascii="Tahoma" w:hAnsi="Tahoma" w:cs="Tahoma"/>
                <w:sz w:val="20"/>
                <w:szCs w:val="20"/>
              </w:rPr>
            </w:pPr>
          </w:p>
        </w:tc>
        <w:tc>
          <w:tcPr>
            <w:tcW w:w="1370" w:type="dxa"/>
            <w:vAlign w:val="center"/>
          </w:tcPr>
          <w:p w14:paraId="47171420" w14:textId="77777777" w:rsidR="0087693B" w:rsidRPr="00761D9B" w:rsidRDefault="0087693B" w:rsidP="0087693B">
            <w:pPr>
              <w:spacing w:before="40"/>
              <w:ind w:right="-156"/>
              <w:jc w:val="center"/>
              <w:rPr>
                <w:rFonts w:ascii="Tahoma" w:hAnsi="Tahoma" w:cs="Tahoma"/>
                <w:sz w:val="20"/>
                <w:szCs w:val="20"/>
              </w:rPr>
            </w:pPr>
            <w:r w:rsidRPr="00761D9B">
              <w:rPr>
                <w:rFonts w:ascii="Tahoma" w:hAnsi="Tahoma" w:cs="Tahoma"/>
                <w:sz w:val="20"/>
                <w:szCs w:val="20"/>
              </w:rPr>
              <w:t>oznaka naročila:</w:t>
            </w:r>
          </w:p>
        </w:tc>
        <w:tc>
          <w:tcPr>
            <w:tcW w:w="3420" w:type="dxa"/>
            <w:vAlign w:val="center"/>
          </w:tcPr>
          <w:p w14:paraId="5B6BF8D3" w14:textId="4997DA3D" w:rsidR="0087693B" w:rsidRPr="00761D9B" w:rsidRDefault="00761D9B" w:rsidP="008E2CCD">
            <w:pPr>
              <w:spacing w:before="40"/>
              <w:rPr>
                <w:rFonts w:ascii="Tahoma" w:hAnsi="Tahoma" w:cs="Tahoma"/>
                <w:sz w:val="20"/>
                <w:szCs w:val="20"/>
              </w:rPr>
            </w:pPr>
            <w:r w:rsidRPr="00761D9B">
              <w:rPr>
                <w:rFonts w:ascii="Tahoma" w:hAnsi="Tahoma" w:cs="Tahoma"/>
                <w:color w:val="0000FF"/>
                <w:sz w:val="20"/>
                <w:szCs w:val="20"/>
              </w:rPr>
              <w:t>A-</w:t>
            </w:r>
            <w:r w:rsidR="00A8140B" w:rsidRPr="00A8140B">
              <w:rPr>
                <w:rFonts w:ascii="Tahoma" w:hAnsi="Tahoma" w:cs="Tahoma"/>
                <w:color w:val="0000FF"/>
                <w:sz w:val="20"/>
                <w:szCs w:val="20"/>
              </w:rPr>
              <w:t>4</w:t>
            </w:r>
            <w:r w:rsidR="00A8140B" w:rsidRPr="008C696F">
              <w:rPr>
                <w:rFonts w:ascii="Tahoma" w:hAnsi="Tahoma" w:cs="Tahoma"/>
                <w:color w:val="0000FF"/>
                <w:sz w:val="20"/>
                <w:szCs w:val="20"/>
              </w:rPr>
              <w:t>3</w:t>
            </w:r>
            <w:r w:rsidRPr="008C696F">
              <w:rPr>
                <w:rFonts w:ascii="Tahoma" w:hAnsi="Tahoma" w:cs="Tahoma"/>
                <w:color w:val="0000FF"/>
                <w:sz w:val="20"/>
                <w:szCs w:val="20"/>
              </w:rPr>
              <w:t>/</w:t>
            </w:r>
            <w:r w:rsidR="00740F6E" w:rsidRPr="008C696F">
              <w:rPr>
                <w:rFonts w:ascii="Tahoma" w:hAnsi="Tahoma" w:cs="Tahoma"/>
                <w:color w:val="0000FF"/>
                <w:sz w:val="20"/>
                <w:szCs w:val="20"/>
              </w:rPr>
              <w:t>2</w:t>
            </w:r>
            <w:r w:rsidR="00465975" w:rsidRPr="008C696F">
              <w:rPr>
                <w:rFonts w:ascii="Tahoma" w:hAnsi="Tahoma" w:cs="Tahoma"/>
                <w:color w:val="0000FF"/>
                <w:sz w:val="20"/>
                <w:szCs w:val="20"/>
              </w:rPr>
              <w:t>5</w:t>
            </w:r>
            <w:r w:rsidRPr="00761D9B">
              <w:rPr>
                <w:rFonts w:ascii="Tahoma" w:hAnsi="Tahoma" w:cs="Tahoma"/>
                <w:color w:val="0000FF"/>
                <w:sz w:val="20"/>
                <w:szCs w:val="20"/>
              </w:rPr>
              <w:t xml:space="preserve"> </w:t>
            </w:r>
            <w:r w:rsidR="007B1C07">
              <w:rPr>
                <w:rFonts w:ascii="Tahoma" w:hAnsi="Tahoma" w:cs="Tahoma"/>
                <w:color w:val="0000FF"/>
                <w:sz w:val="20"/>
                <w:szCs w:val="20"/>
              </w:rPr>
              <w:t>S</w:t>
            </w:r>
            <w:r w:rsidRPr="00761D9B">
              <w:rPr>
                <w:rFonts w:ascii="Tahoma" w:hAnsi="Tahoma" w:cs="Tahoma"/>
                <w:color w:val="0000FF"/>
                <w:sz w:val="20"/>
                <w:szCs w:val="20"/>
              </w:rPr>
              <w:t xml:space="preserve">   </w:t>
            </w:r>
          </w:p>
        </w:tc>
      </w:tr>
      <w:tr w:rsidR="0087693B" w:rsidRPr="00761D9B" w14:paraId="0A90C7EE" w14:textId="77777777" w:rsidTr="00471A05">
        <w:tc>
          <w:tcPr>
            <w:tcW w:w="1080" w:type="dxa"/>
            <w:vAlign w:val="center"/>
          </w:tcPr>
          <w:p w14:paraId="1BCF4E1C" w14:textId="77777777" w:rsidR="0087693B" w:rsidRPr="005F69CB" w:rsidRDefault="0087693B" w:rsidP="0087693B">
            <w:pPr>
              <w:spacing w:before="40"/>
              <w:jc w:val="center"/>
              <w:rPr>
                <w:rFonts w:ascii="Tahoma" w:hAnsi="Tahoma" w:cs="Tahoma"/>
                <w:sz w:val="20"/>
                <w:szCs w:val="20"/>
              </w:rPr>
            </w:pPr>
            <w:r w:rsidRPr="005F69CB">
              <w:rPr>
                <w:rFonts w:ascii="Tahoma" w:hAnsi="Tahoma" w:cs="Tahoma"/>
                <w:sz w:val="20"/>
                <w:szCs w:val="20"/>
              </w:rPr>
              <w:t>Datum:</w:t>
            </w:r>
          </w:p>
        </w:tc>
        <w:tc>
          <w:tcPr>
            <w:tcW w:w="2160" w:type="dxa"/>
            <w:vAlign w:val="center"/>
          </w:tcPr>
          <w:p w14:paraId="7AF445C2" w14:textId="48045B0E" w:rsidR="0087693B" w:rsidRPr="005F69CB" w:rsidRDefault="00E37C8C" w:rsidP="00E068DD">
            <w:pPr>
              <w:spacing w:before="40"/>
              <w:rPr>
                <w:rFonts w:ascii="Tahoma" w:hAnsi="Tahoma" w:cs="Tahoma"/>
                <w:sz w:val="20"/>
                <w:szCs w:val="20"/>
              </w:rPr>
            </w:pPr>
            <w:r>
              <w:rPr>
                <w:rFonts w:ascii="Tahoma" w:hAnsi="Tahoma" w:cs="Tahoma"/>
                <w:color w:val="0000FF"/>
                <w:sz w:val="20"/>
                <w:szCs w:val="20"/>
              </w:rPr>
              <w:t>25</w:t>
            </w:r>
            <w:r w:rsidR="00E068DD" w:rsidRPr="005F69CB">
              <w:rPr>
                <w:rFonts w:ascii="Tahoma" w:hAnsi="Tahoma" w:cs="Tahoma"/>
                <w:color w:val="0000FF"/>
                <w:sz w:val="20"/>
                <w:szCs w:val="20"/>
              </w:rPr>
              <w:t>.</w:t>
            </w:r>
            <w:r w:rsidR="00471A05">
              <w:rPr>
                <w:rFonts w:ascii="Tahoma" w:hAnsi="Tahoma" w:cs="Tahoma"/>
                <w:color w:val="0000FF"/>
                <w:sz w:val="20"/>
                <w:szCs w:val="20"/>
              </w:rPr>
              <w:t> </w:t>
            </w:r>
            <w:r w:rsidR="0088725E">
              <w:rPr>
                <w:rFonts w:ascii="Tahoma" w:hAnsi="Tahoma" w:cs="Tahoma"/>
                <w:color w:val="0000FF"/>
                <w:sz w:val="20"/>
                <w:szCs w:val="20"/>
              </w:rPr>
              <w:t>11</w:t>
            </w:r>
            <w:r w:rsidR="002815FB">
              <w:rPr>
                <w:rFonts w:ascii="Tahoma" w:hAnsi="Tahoma" w:cs="Tahoma"/>
                <w:color w:val="0000FF"/>
                <w:sz w:val="20"/>
                <w:szCs w:val="20"/>
              </w:rPr>
              <w:t>.</w:t>
            </w:r>
            <w:r w:rsidR="00471A05">
              <w:rPr>
                <w:rFonts w:ascii="Tahoma" w:hAnsi="Tahoma" w:cs="Tahoma"/>
                <w:color w:val="0000FF"/>
                <w:sz w:val="20"/>
                <w:szCs w:val="20"/>
              </w:rPr>
              <w:t> 202</w:t>
            </w:r>
            <w:r w:rsidR="00A45FD3">
              <w:rPr>
                <w:rFonts w:ascii="Tahoma" w:hAnsi="Tahoma" w:cs="Tahoma"/>
                <w:color w:val="0000FF"/>
                <w:sz w:val="20"/>
                <w:szCs w:val="20"/>
              </w:rPr>
              <w:t>5</w:t>
            </w:r>
          </w:p>
        </w:tc>
        <w:tc>
          <w:tcPr>
            <w:tcW w:w="1330" w:type="dxa"/>
            <w:vAlign w:val="center"/>
          </w:tcPr>
          <w:p w14:paraId="08252F85" w14:textId="77777777" w:rsidR="0087693B" w:rsidRPr="005F69CB" w:rsidRDefault="0087693B" w:rsidP="008E2CCD">
            <w:pPr>
              <w:spacing w:before="40"/>
              <w:rPr>
                <w:rFonts w:ascii="Tahoma" w:hAnsi="Tahoma" w:cs="Tahoma"/>
                <w:sz w:val="20"/>
                <w:szCs w:val="20"/>
              </w:rPr>
            </w:pPr>
          </w:p>
        </w:tc>
        <w:tc>
          <w:tcPr>
            <w:tcW w:w="1370" w:type="dxa"/>
            <w:vAlign w:val="center"/>
          </w:tcPr>
          <w:p w14:paraId="159CC787" w14:textId="77777777" w:rsidR="0087693B" w:rsidRPr="005F69CB" w:rsidRDefault="0087693B" w:rsidP="008E2CCD">
            <w:pPr>
              <w:spacing w:before="40"/>
              <w:jc w:val="right"/>
              <w:rPr>
                <w:rFonts w:ascii="Tahoma" w:hAnsi="Tahoma" w:cs="Tahoma"/>
                <w:sz w:val="20"/>
                <w:szCs w:val="20"/>
              </w:rPr>
            </w:pPr>
            <w:r w:rsidRPr="005F69CB">
              <w:rPr>
                <w:rFonts w:ascii="Tahoma" w:hAnsi="Tahoma" w:cs="Tahoma"/>
                <w:sz w:val="20"/>
                <w:szCs w:val="20"/>
              </w:rPr>
              <w:t>MFERAC:</w:t>
            </w:r>
          </w:p>
        </w:tc>
        <w:tc>
          <w:tcPr>
            <w:tcW w:w="3420" w:type="dxa"/>
            <w:vAlign w:val="center"/>
          </w:tcPr>
          <w:p w14:paraId="3A9F4116" w14:textId="77777777" w:rsidR="0087693B" w:rsidRPr="00761D9B" w:rsidRDefault="00761D9B" w:rsidP="00E068DD">
            <w:pPr>
              <w:spacing w:before="40"/>
              <w:rPr>
                <w:rFonts w:ascii="Tahoma" w:hAnsi="Tahoma" w:cs="Tahoma"/>
                <w:sz w:val="20"/>
                <w:szCs w:val="20"/>
              </w:rPr>
            </w:pPr>
            <w:r w:rsidRPr="005F69CB">
              <w:rPr>
                <w:rFonts w:ascii="Tahoma" w:hAnsi="Tahoma" w:cs="Tahoma"/>
                <w:color w:val="0000FF"/>
                <w:sz w:val="20"/>
                <w:szCs w:val="20"/>
              </w:rPr>
              <w:t>2431-</w:t>
            </w:r>
            <w:r w:rsidR="0088725E">
              <w:rPr>
                <w:rFonts w:ascii="Tahoma" w:hAnsi="Tahoma" w:cs="Tahoma"/>
                <w:color w:val="0000FF"/>
                <w:sz w:val="20"/>
                <w:szCs w:val="20"/>
              </w:rPr>
              <w:t>2</w:t>
            </w:r>
            <w:r w:rsidR="00465975">
              <w:rPr>
                <w:rFonts w:ascii="Tahoma" w:hAnsi="Tahoma" w:cs="Tahoma"/>
                <w:color w:val="0000FF"/>
                <w:sz w:val="20"/>
                <w:szCs w:val="20"/>
              </w:rPr>
              <w:t>5</w:t>
            </w:r>
            <w:r w:rsidRPr="005F69CB">
              <w:rPr>
                <w:rFonts w:ascii="Tahoma" w:hAnsi="Tahoma" w:cs="Tahoma"/>
                <w:color w:val="0000FF"/>
                <w:sz w:val="20"/>
                <w:szCs w:val="20"/>
              </w:rPr>
              <w:t>-</w:t>
            </w:r>
            <w:r w:rsidR="007B1C07">
              <w:rPr>
                <w:rFonts w:ascii="Tahoma" w:hAnsi="Tahoma" w:cs="Tahoma"/>
                <w:color w:val="0000FF"/>
                <w:sz w:val="20"/>
                <w:szCs w:val="20"/>
              </w:rPr>
              <w:t>00</w:t>
            </w:r>
            <w:r w:rsidR="0088725E">
              <w:rPr>
                <w:rFonts w:ascii="Tahoma" w:hAnsi="Tahoma" w:cs="Tahoma"/>
                <w:color w:val="0000FF"/>
                <w:sz w:val="20"/>
                <w:szCs w:val="20"/>
              </w:rPr>
              <w:t>1095</w:t>
            </w:r>
            <w:r w:rsidRPr="005F69CB">
              <w:rPr>
                <w:rFonts w:ascii="Tahoma" w:hAnsi="Tahoma" w:cs="Tahoma"/>
                <w:color w:val="0000FF"/>
                <w:sz w:val="20"/>
                <w:szCs w:val="20"/>
              </w:rPr>
              <w:t>/0</w:t>
            </w:r>
          </w:p>
        </w:tc>
      </w:tr>
    </w:tbl>
    <w:p w14:paraId="6F52AE41" w14:textId="77777777" w:rsidR="0087693B" w:rsidRPr="00761D9B" w:rsidRDefault="0087693B" w:rsidP="0087693B">
      <w:pPr>
        <w:pStyle w:val="Telobesedila2"/>
        <w:ind w:left="-181" w:right="-210"/>
        <w:rPr>
          <w:rFonts w:ascii="Tahoma" w:hAnsi="Tahoma" w:cs="Tahoma"/>
          <w:szCs w:val="20"/>
        </w:rPr>
      </w:pPr>
    </w:p>
    <w:p w14:paraId="1FAAEFBA" w14:textId="77777777" w:rsidR="00E813F4" w:rsidRPr="00761D9B" w:rsidRDefault="00A255D7" w:rsidP="00A255D7">
      <w:pPr>
        <w:pStyle w:val="Konnaopomba-besedilo"/>
        <w:spacing w:before="240"/>
        <w:ind w:firstLine="720"/>
        <w:jc w:val="center"/>
        <w:rPr>
          <w:rFonts w:ascii="Tahoma" w:hAnsi="Tahoma" w:cs="Tahoma"/>
          <w:b/>
          <w:spacing w:val="20"/>
          <w:szCs w:val="20"/>
        </w:rPr>
      </w:pPr>
      <w:r w:rsidRPr="00761D9B">
        <w:rPr>
          <w:rFonts w:ascii="Tahoma" w:hAnsi="Tahoma" w:cs="Tahoma"/>
          <w:b/>
          <w:spacing w:val="20"/>
          <w:szCs w:val="20"/>
        </w:rPr>
        <w:t xml:space="preserve">SPREMEMBA </w:t>
      </w:r>
      <w:r w:rsidR="00E813F4" w:rsidRPr="00761D9B">
        <w:rPr>
          <w:rFonts w:ascii="Tahoma" w:hAnsi="Tahoma" w:cs="Tahoma"/>
          <w:b/>
          <w:spacing w:val="20"/>
          <w:szCs w:val="20"/>
        </w:rPr>
        <w:t xml:space="preserve">RAZPISNE DOKUMENTACIJE </w:t>
      </w:r>
    </w:p>
    <w:p w14:paraId="7BBB79D3" w14:textId="77777777" w:rsidR="00E813F4" w:rsidRPr="00761D9B" w:rsidRDefault="00E813F4" w:rsidP="00E813F4">
      <w:pPr>
        <w:pStyle w:val="Konnaopomba-besedilo"/>
        <w:jc w:val="center"/>
        <w:rPr>
          <w:rFonts w:ascii="Tahoma" w:hAnsi="Tahoma" w:cs="Tahoma"/>
          <w:b/>
          <w:spacing w:val="20"/>
          <w:szCs w:val="20"/>
        </w:rPr>
      </w:pPr>
      <w:r w:rsidRPr="00761D9B">
        <w:rPr>
          <w:rFonts w:ascii="Tahoma" w:hAnsi="Tahoma" w:cs="Tahoma"/>
          <w:b/>
          <w:spacing w:val="20"/>
          <w:szCs w:val="20"/>
        </w:rPr>
        <w:t xml:space="preserve">za oddajo javnega naročila </w:t>
      </w:r>
    </w:p>
    <w:p w14:paraId="623D89E3" w14:textId="77777777" w:rsidR="00E813F4" w:rsidRDefault="00E813F4" w:rsidP="00E813F4">
      <w:pPr>
        <w:pStyle w:val="Konnaopomba-besedilo"/>
        <w:rPr>
          <w:rFonts w:ascii="Tahoma" w:hAnsi="Tahoma" w:cs="Tahoma"/>
          <w:szCs w:val="20"/>
        </w:rPr>
      </w:pPr>
    </w:p>
    <w:p w14:paraId="6DDFBB94" w14:textId="77777777" w:rsidR="00A45FD3" w:rsidRDefault="0088725E" w:rsidP="00A45FD3">
      <w:pPr>
        <w:pStyle w:val="Konnaopomba-besedilo"/>
        <w:jc w:val="center"/>
        <w:rPr>
          <w:rFonts w:ascii="Tahoma" w:hAnsi="Tahoma" w:cs="Tahoma"/>
          <w:b/>
          <w:szCs w:val="20"/>
        </w:rPr>
      </w:pPr>
      <w:r w:rsidRPr="0088725E">
        <w:rPr>
          <w:rFonts w:ascii="Tahoma" w:hAnsi="Tahoma" w:cs="Tahoma"/>
          <w:b/>
          <w:szCs w:val="20"/>
        </w:rPr>
        <w:t>PZI VDJK nadvoza čez poljsko pot (MB0421) in novelacije PZI VDJK mostu čez Dravo in kanal HE Zlatoličje (MB0422) na R3-709/8613</w:t>
      </w:r>
    </w:p>
    <w:p w14:paraId="3B2C0F1B" w14:textId="77777777" w:rsidR="0088725E" w:rsidRPr="00761D9B" w:rsidRDefault="0088725E" w:rsidP="00A45FD3">
      <w:pPr>
        <w:pStyle w:val="Konnaopomba-besedilo"/>
        <w:jc w:val="center"/>
        <w:rPr>
          <w:rFonts w:ascii="Tahoma" w:hAnsi="Tahoma" w:cs="Tahoma"/>
          <w:szCs w:val="20"/>
        </w:rPr>
      </w:pPr>
    </w:p>
    <w:p w14:paraId="244C5FD8" w14:textId="4B7D6137" w:rsidR="006273BF" w:rsidRPr="00761D9B" w:rsidRDefault="001B441B" w:rsidP="00A255D7">
      <w:pPr>
        <w:widowControl w:val="0"/>
        <w:spacing w:before="60" w:line="254" w:lineRule="atLeast"/>
        <w:jc w:val="both"/>
        <w:rPr>
          <w:rFonts w:ascii="Tahoma" w:hAnsi="Tahoma" w:cs="Tahoma"/>
          <w:sz w:val="20"/>
          <w:szCs w:val="20"/>
        </w:rPr>
      </w:pPr>
      <w:r w:rsidRPr="00761D9B">
        <w:rPr>
          <w:rFonts w:ascii="Tahoma" w:hAnsi="Tahoma" w:cs="Tahoma"/>
          <w:sz w:val="20"/>
          <w:szCs w:val="20"/>
        </w:rPr>
        <w:t>Obvestilo o spremembi razpisne dokumentacije je objavljeno na »Portalu javnih naročil«</w:t>
      </w:r>
      <w:r w:rsidR="003C5B29">
        <w:rPr>
          <w:rFonts w:ascii="Tahoma" w:hAnsi="Tahoma" w:cs="Tahoma"/>
          <w:sz w:val="20"/>
          <w:szCs w:val="20"/>
        </w:rPr>
        <w:t>.</w:t>
      </w:r>
    </w:p>
    <w:p w14:paraId="6F7A6AB6" w14:textId="0BC3288D" w:rsidR="00906752" w:rsidRPr="00E37C8C" w:rsidRDefault="00A255D7" w:rsidP="00A71638">
      <w:pPr>
        <w:widowControl w:val="0"/>
        <w:spacing w:before="60" w:line="254" w:lineRule="atLeast"/>
        <w:jc w:val="both"/>
        <w:rPr>
          <w:rFonts w:ascii="Tahoma" w:hAnsi="Tahoma" w:cs="Tahoma"/>
          <w:sz w:val="20"/>
          <w:szCs w:val="20"/>
          <w:u w:val="single"/>
        </w:rPr>
      </w:pPr>
      <w:r w:rsidRPr="00E37C8C">
        <w:rPr>
          <w:rFonts w:ascii="Tahoma" w:hAnsi="Tahoma" w:cs="Tahoma"/>
          <w:sz w:val="20"/>
          <w:szCs w:val="20"/>
          <w:u w:val="single"/>
        </w:rPr>
        <w:t>Obrazložitev sprememb:</w:t>
      </w:r>
    </w:p>
    <w:p w14:paraId="42C1091D" w14:textId="62982451" w:rsidR="00E37C8C" w:rsidRDefault="00E37C8C" w:rsidP="00E37C8C">
      <w:pPr>
        <w:pStyle w:val="Telobesedila2"/>
        <w:numPr>
          <w:ilvl w:val="0"/>
          <w:numId w:val="45"/>
        </w:numPr>
        <w:jc w:val="left"/>
        <w:rPr>
          <w:rFonts w:ascii="Tahoma" w:hAnsi="Tahoma" w:cs="Tahoma"/>
          <w:color w:val="333333"/>
          <w:szCs w:val="20"/>
          <w:shd w:val="clear" w:color="auto" w:fill="FFFFFF"/>
        </w:rPr>
      </w:pPr>
      <w:r w:rsidRPr="001610D7">
        <w:rPr>
          <w:rFonts w:ascii="Tahoma" w:hAnsi="Tahoma" w:cs="Tahoma"/>
          <w:color w:val="333333"/>
          <w:szCs w:val="20"/>
          <w:shd w:val="clear" w:color="auto" w:fill="FFFFFF"/>
        </w:rPr>
        <w:t>Naročnik spreminja 1. točko navodil za pripravo ponudbe v delu kjer so navedeni roki za postavljanje vprašanj, oddajo in odpiranje ponudb, tako da se glasi:</w:t>
      </w:r>
    </w:p>
    <w:p w14:paraId="028781A5" w14:textId="77777777" w:rsidR="00E37C8C" w:rsidRDefault="00E37C8C" w:rsidP="00E37C8C">
      <w:pPr>
        <w:pStyle w:val="Telobesedila2"/>
        <w:jc w:val="left"/>
        <w:rPr>
          <w:rFonts w:ascii="Tahoma" w:hAnsi="Tahoma" w:cs="Tahoma"/>
          <w:color w:val="333333"/>
          <w:szCs w:val="20"/>
          <w:shd w:val="clear" w:color="auto" w:fill="FFFFFF"/>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37C8C" w:rsidRPr="0035383D" w14:paraId="3A75C426" w14:textId="77777777" w:rsidTr="00CC1BEE">
        <w:trPr>
          <w:cantSplit/>
        </w:trPr>
        <w:tc>
          <w:tcPr>
            <w:tcW w:w="2694" w:type="dxa"/>
          </w:tcPr>
          <w:p w14:paraId="305BEAFD" w14:textId="77777777" w:rsidR="00E37C8C" w:rsidRPr="0035383D" w:rsidRDefault="00E37C8C" w:rsidP="00CC1BEE">
            <w:pPr>
              <w:spacing w:before="60"/>
              <w:jc w:val="right"/>
              <w:rPr>
                <w:rFonts w:cs="Arial"/>
                <w:sz w:val="20"/>
              </w:rPr>
            </w:pPr>
            <w:r w:rsidRPr="0035383D">
              <w:rPr>
                <w:rFonts w:cs="Arial"/>
                <w:sz w:val="20"/>
              </w:rPr>
              <w:t>Rok za postavitev vprašanj:</w:t>
            </w:r>
          </w:p>
          <w:p w14:paraId="5152CAFE" w14:textId="77777777" w:rsidR="00E37C8C" w:rsidRPr="0035383D" w:rsidRDefault="00E37C8C" w:rsidP="00CC1BEE">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70425F5E" w14:textId="6A505960" w:rsidR="00E37C8C" w:rsidRPr="0035383D" w:rsidRDefault="00805FD0" w:rsidP="00CC1BEE">
            <w:pPr>
              <w:spacing w:before="60" w:after="60"/>
              <w:jc w:val="right"/>
              <w:rPr>
                <w:rFonts w:cs="Arial"/>
                <w:sz w:val="20"/>
              </w:rPr>
            </w:pPr>
            <w:r>
              <w:rPr>
                <w:rFonts w:cs="Arial"/>
                <w:sz w:val="20"/>
              </w:rPr>
              <w:t>3</w:t>
            </w:r>
            <w:r w:rsidR="00E37C8C">
              <w:rPr>
                <w:rFonts w:cs="Arial"/>
                <w:sz w:val="20"/>
              </w:rPr>
              <w:t>.12.2025</w:t>
            </w:r>
          </w:p>
        </w:tc>
        <w:tc>
          <w:tcPr>
            <w:tcW w:w="1701" w:type="dxa"/>
            <w:tcBorders>
              <w:top w:val="single" w:sz="2" w:space="0" w:color="auto"/>
              <w:bottom w:val="single" w:sz="2" w:space="0" w:color="auto"/>
            </w:tcBorders>
            <w:vAlign w:val="center"/>
          </w:tcPr>
          <w:p w14:paraId="3D5184F9" w14:textId="77777777" w:rsidR="00E37C8C" w:rsidRPr="0035383D" w:rsidRDefault="00E37C8C" w:rsidP="00CC1BEE">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7B67069E" w14:textId="77777777" w:rsidR="00E37C8C" w:rsidRPr="0035383D" w:rsidRDefault="00E37C8C" w:rsidP="00CC1BEE">
            <w:pPr>
              <w:spacing w:before="60" w:after="60"/>
              <w:rPr>
                <w:rFonts w:cs="Arial"/>
                <w:sz w:val="20"/>
              </w:rPr>
            </w:pPr>
            <w:r w:rsidRPr="002D51FF">
              <w:rPr>
                <w:rFonts w:cs="Arial"/>
                <w:sz w:val="20"/>
              </w:rPr>
              <w:t>Portal javnih naročil</w:t>
            </w:r>
          </w:p>
        </w:tc>
      </w:tr>
      <w:tr w:rsidR="00E37C8C" w:rsidRPr="0035383D" w14:paraId="6EA33B98" w14:textId="77777777" w:rsidTr="00CC1BEE">
        <w:trPr>
          <w:cantSplit/>
        </w:trPr>
        <w:tc>
          <w:tcPr>
            <w:tcW w:w="2694" w:type="dxa"/>
          </w:tcPr>
          <w:p w14:paraId="52F2BD3F" w14:textId="77777777" w:rsidR="00E37C8C" w:rsidRPr="0035383D" w:rsidRDefault="00E37C8C" w:rsidP="00CC1BEE">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4552F2C0" w14:textId="4D4FB93C" w:rsidR="00E37C8C" w:rsidRPr="0035383D" w:rsidRDefault="00805FD0" w:rsidP="00CC1BEE">
            <w:pPr>
              <w:spacing w:before="60" w:after="60"/>
              <w:jc w:val="right"/>
              <w:rPr>
                <w:rFonts w:cs="Arial"/>
                <w:sz w:val="20"/>
              </w:rPr>
            </w:pPr>
            <w:r>
              <w:rPr>
                <w:rFonts w:cs="Arial"/>
                <w:sz w:val="20"/>
              </w:rPr>
              <w:t>12</w:t>
            </w:r>
            <w:r w:rsidR="00E37C8C">
              <w:rPr>
                <w:rFonts w:cs="Arial"/>
                <w:sz w:val="20"/>
              </w:rPr>
              <w:t>.12.2025</w:t>
            </w:r>
          </w:p>
        </w:tc>
        <w:tc>
          <w:tcPr>
            <w:tcW w:w="1701" w:type="dxa"/>
            <w:tcBorders>
              <w:top w:val="single" w:sz="2" w:space="0" w:color="auto"/>
            </w:tcBorders>
            <w:vAlign w:val="center"/>
          </w:tcPr>
          <w:p w14:paraId="1A3799ED" w14:textId="77777777" w:rsidR="00E37C8C" w:rsidRPr="0035383D" w:rsidRDefault="00E37C8C" w:rsidP="00CC1BEE">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6218DB55" w14:textId="77777777" w:rsidR="00E37C8C" w:rsidRPr="0035383D" w:rsidRDefault="00E37C8C" w:rsidP="00CC1BEE">
            <w:pPr>
              <w:spacing w:before="60" w:after="60"/>
              <w:rPr>
                <w:rFonts w:cs="Arial"/>
                <w:sz w:val="20"/>
              </w:rPr>
            </w:pPr>
            <w:r w:rsidRPr="002D51FF">
              <w:rPr>
                <w:rFonts w:cs="Arial"/>
                <w:sz w:val="20"/>
              </w:rPr>
              <w:t>Informacijski sistem e-JN</w:t>
            </w:r>
          </w:p>
        </w:tc>
      </w:tr>
      <w:tr w:rsidR="00E37C8C" w:rsidRPr="0035383D" w14:paraId="1065F183" w14:textId="77777777" w:rsidTr="00CC1BEE">
        <w:trPr>
          <w:cantSplit/>
        </w:trPr>
        <w:tc>
          <w:tcPr>
            <w:tcW w:w="2694" w:type="dxa"/>
          </w:tcPr>
          <w:p w14:paraId="07322FC2" w14:textId="77777777" w:rsidR="00E37C8C" w:rsidRPr="0035383D" w:rsidRDefault="00E37C8C" w:rsidP="00CC1BEE">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2B5ECA91" w14:textId="3E99362E" w:rsidR="00E37C8C" w:rsidRPr="0035383D" w:rsidRDefault="00805FD0" w:rsidP="00CC1BEE">
            <w:pPr>
              <w:spacing w:before="60" w:after="60"/>
              <w:jc w:val="right"/>
              <w:rPr>
                <w:rFonts w:cs="Arial"/>
                <w:sz w:val="20"/>
              </w:rPr>
            </w:pPr>
            <w:r>
              <w:rPr>
                <w:rFonts w:cs="Arial"/>
                <w:sz w:val="20"/>
              </w:rPr>
              <w:t>12</w:t>
            </w:r>
            <w:r w:rsidR="00E37C8C">
              <w:rPr>
                <w:rFonts w:cs="Arial"/>
                <w:sz w:val="20"/>
              </w:rPr>
              <w:t>.12.2025</w:t>
            </w:r>
          </w:p>
        </w:tc>
        <w:tc>
          <w:tcPr>
            <w:tcW w:w="1701" w:type="dxa"/>
            <w:tcBorders>
              <w:top w:val="single" w:sz="2" w:space="0" w:color="auto"/>
            </w:tcBorders>
            <w:vAlign w:val="center"/>
          </w:tcPr>
          <w:p w14:paraId="6E8DF324" w14:textId="77777777" w:rsidR="00E37C8C" w:rsidRPr="0035383D" w:rsidRDefault="00E37C8C" w:rsidP="00CC1BEE">
            <w:pPr>
              <w:spacing w:before="60" w:after="60"/>
              <w:jc w:val="right"/>
              <w:rPr>
                <w:rFonts w:cs="Arial"/>
                <w:sz w:val="20"/>
              </w:rPr>
            </w:pPr>
            <w:r>
              <w:rPr>
                <w:rFonts w:cs="Arial"/>
                <w:sz w:val="20"/>
              </w:rPr>
              <w:t>10:00</w:t>
            </w:r>
          </w:p>
        </w:tc>
        <w:tc>
          <w:tcPr>
            <w:tcW w:w="3402" w:type="dxa"/>
            <w:vMerge/>
            <w:vAlign w:val="center"/>
          </w:tcPr>
          <w:p w14:paraId="56B59D72" w14:textId="77777777" w:rsidR="00E37C8C" w:rsidRPr="0035383D" w:rsidRDefault="00E37C8C" w:rsidP="00CC1BEE">
            <w:pPr>
              <w:spacing w:before="60" w:after="60"/>
              <w:rPr>
                <w:rFonts w:cs="Arial"/>
                <w:sz w:val="20"/>
              </w:rPr>
            </w:pPr>
          </w:p>
        </w:tc>
      </w:tr>
    </w:tbl>
    <w:p w14:paraId="117E1A88" w14:textId="77777777" w:rsidR="00E37C8C" w:rsidRDefault="00E37C8C" w:rsidP="00A71638">
      <w:pPr>
        <w:widowControl w:val="0"/>
        <w:spacing w:before="60" w:line="254" w:lineRule="atLeast"/>
        <w:jc w:val="both"/>
        <w:rPr>
          <w:rFonts w:ascii="Tahoma" w:hAnsi="Tahoma" w:cs="Tahoma"/>
          <w:sz w:val="20"/>
          <w:szCs w:val="20"/>
        </w:rPr>
      </w:pPr>
    </w:p>
    <w:p w14:paraId="3056D78C" w14:textId="0774321F" w:rsidR="00133805" w:rsidRPr="00E37C8C" w:rsidRDefault="00133805" w:rsidP="00E37C8C">
      <w:pPr>
        <w:pStyle w:val="Odstavekseznama"/>
        <w:widowControl w:val="0"/>
        <w:numPr>
          <w:ilvl w:val="0"/>
          <w:numId w:val="45"/>
        </w:numPr>
        <w:spacing w:before="60" w:line="254" w:lineRule="atLeast"/>
        <w:jc w:val="both"/>
        <w:rPr>
          <w:rFonts w:ascii="Tahoma" w:hAnsi="Tahoma" w:cs="Tahoma"/>
          <w:b/>
          <w:sz w:val="20"/>
          <w:szCs w:val="20"/>
          <w:u w:val="single"/>
        </w:rPr>
      </w:pPr>
      <w:r w:rsidRPr="00E37C8C">
        <w:rPr>
          <w:rFonts w:ascii="Tahoma" w:hAnsi="Tahoma" w:cs="Tahoma"/>
          <w:b/>
          <w:sz w:val="20"/>
          <w:szCs w:val="20"/>
          <w:u w:val="single"/>
        </w:rPr>
        <w:t xml:space="preserve">Naročnik spreminja </w:t>
      </w:r>
      <w:r w:rsidR="00F36AEC" w:rsidRPr="00E37C8C">
        <w:rPr>
          <w:rFonts w:ascii="Tahoma" w:hAnsi="Tahoma" w:cs="Tahoma"/>
          <w:b/>
          <w:sz w:val="20"/>
          <w:szCs w:val="20"/>
          <w:u w:val="single"/>
        </w:rPr>
        <w:t xml:space="preserve">vsebino </w:t>
      </w:r>
      <w:r w:rsidRPr="00E37C8C">
        <w:rPr>
          <w:rFonts w:ascii="Tahoma" w:hAnsi="Tahoma" w:cs="Tahoma"/>
          <w:b/>
          <w:sz w:val="20"/>
          <w:szCs w:val="20"/>
          <w:u w:val="single"/>
        </w:rPr>
        <w:t>projektn</w:t>
      </w:r>
      <w:r w:rsidR="00FA46D4" w:rsidRPr="00E37C8C">
        <w:rPr>
          <w:rFonts w:ascii="Tahoma" w:hAnsi="Tahoma" w:cs="Tahoma"/>
          <w:b/>
          <w:sz w:val="20"/>
          <w:szCs w:val="20"/>
          <w:u w:val="single"/>
        </w:rPr>
        <w:t>e</w:t>
      </w:r>
      <w:r w:rsidRPr="00E37C8C">
        <w:rPr>
          <w:rFonts w:ascii="Tahoma" w:hAnsi="Tahoma" w:cs="Tahoma"/>
          <w:b/>
          <w:sz w:val="20"/>
          <w:szCs w:val="20"/>
          <w:u w:val="single"/>
        </w:rPr>
        <w:t xml:space="preserve"> nalog</w:t>
      </w:r>
      <w:r w:rsidR="00F36AEC" w:rsidRPr="00E37C8C">
        <w:rPr>
          <w:rFonts w:ascii="Tahoma" w:hAnsi="Tahoma" w:cs="Tahoma"/>
          <w:b/>
          <w:sz w:val="20"/>
          <w:szCs w:val="20"/>
          <w:u w:val="single"/>
        </w:rPr>
        <w:t>e</w:t>
      </w:r>
      <w:r w:rsidR="00A8140B" w:rsidRPr="00E37C8C">
        <w:rPr>
          <w:rFonts w:ascii="Tahoma" w:hAnsi="Tahoma" w:cs="Tahoma"/>
          <w:b/>
          <w:sz w:val="20"/>
          <w:szCs w:val="20"/>
          <w:u w:val="single"/>
        </w:rPr>
        <w:t xml:space="preserve"> in objavlja novo. Spremeni se:</w:t>
      </w:r>
    </w:p>
    <w:p w14:paraId="6480138B" w14:textId="77777777" w:rsidR="00F36AEC" w:rsidRDefault="00F36AEC" w:rsidP="00A8140B">
      <w:pPr>
        <w:widowControl w:val="0"/>
        <w:spacing w:before="60"/>
        <w:jc w:val="both"/>
        <w:rPr>
          <w:rFonts w:ascii="Tahoma" w:hAnsi="Tahoma" w:cs="Tahoma"/>
          <w:sz w:val="20"/>
          <w:szCs w:val="20"/>
        </w:rPr>
      </w:pPr>
    </w:p>
    <w:p w14:paraId="35100937" w14:textId="56881637" w:rsidR="00133805" w:rsidRPr="00133805" w:rsidRDefault="00133805" w:rsidP="00133805">
      <w:pPr>
        <w:pStyle w:val="Odstavekseznama"/>
        <w:widowControl w:val="0"/>
        <w:numPr>
          <w:ilvl w:val="0"/>
          <w:numId w:val="38"/>
        </w:numPr>
        <w:spacing w:before="60" w:line="254" w:lineRule="atLeast"/>
        <w:jc w:val="both"/>
        <w:rPr>
          <w:rFonts w:ascii="Tahoma" w:hAnsi="Tahoma" w:cs="Tahoma"/>
          <w:sz w:val="20"/>
          <w:szCs w:val="20"/>
        </w:rPr>
      </w:pPr>
      <w:r>
        <w:rPr>
          <w:rFonts w:ascii="Tahoma" w:hAnsi="Tahoma" w:cs="Tahoma"/>
          <w:sz w:val="20"/>
          <w:szCs w:val="20"/>
        </w:rPr>
        <w:t>tretji</w:t>
      </w:r>
      <w:r w:rsidRPr="00133805">
        <w:rPr>
          <w:rFonts w:ascii="Tahoma" w:hAnsi="Tahoma" w:cs="Tahoma"/>
          <w:sz w:val="20"/>
          <w:szCs w:val="20"/>
        </w:rPr>
        <w:t xml:space="preserve"> odstavek drugega poglavja nadomesti z: </w:t>
      </w:r>
    </w:p>
    <w:p w14:paraId="7A82A113" w14:textId="4045AA5A" w:rsidR="00133805" w:rsidRDefault="00133805" w:rsidP="00A71638">
      <w:pPr>
        <w:widowControl w:val="0"/>
        <w:spacing w:before="60" w:line="254" w:lineRule="atLeast"/>
        <w:jc w:val="both"/>
        <w:rPr>
          <w:rFonts w:ascii="Arial" w:hAnsi="Arial" w:cs="Arial"/>
          <w:bCs/>
          <w:sz w:val="20"/>
          <w:szCs w:val="20"/>
        </w:rPr>
      </w:pPr>
      <w:r w:rsidRPr="00800C60">
        <w:rPr>
          <w:rFonts w:ascii="Arial" w:hAnsi="Arial" w:cs="Arial"/>
          <w:sz w:val="20"/>
          <w:szCs w:val="20"/>
        </w:rPr>
        <w:t xml:space="preserve">V času od izdelave PZI </w:t>
      </w:r>
      <w:r w:rsidRPr="00800C60">
        <w:rPr>
          <w:rFonts w:ascii="Arial" w:hAnsi="Arial" w:cs="Arial"/>
          <w:sz w:val="20"/>
        </w:rPr>
        <w:t xml:space="preserve">projektne dokumentacije </w:t>
      </w:r>
      <w:r w:rsidRPr="00800C60">
        <w:rPr>
          <w:rFonts w:ascii="Arial" w:hAnsi="Arial" w:cs="Arial"/>
          <w:sz w:val="20"/>
          <w:szCs w:val="20"/>
        </w:rPr>
        <w:t>se je spremenil</w:t>
      </w:r>
      <w:r>
        <w:rPr>
          <w:rFonts w:ascii="Arial" w:hAnsi="Arial" w:cs="Arial"/>
          <w:sz w:val="20"/>
          <w:szCs w:val="20"/>
        </w:rPr>
        <w:t>o materialno tehnično stanje objekta in</w:t>
      </w:r>
      <w:r w:rsidRPr="00800C60">
        <w:rPr>
          <w:rFonts w:ascii="Arial" w:hAnsi="Arial" w:cs="Arial"/>
          <w:sz w:val="20"/>
          <w:szCs w:val="20"/>
        </w:rPr>
        <w:t xml:space="preserve"> zakonodaja s področja gra</w:t>
      </w:r>
      <w:r>
        <w:rPr>
          <w:rFonts w:ascii="Arial" w:hAnsi="Arial" w:cs="Arial"/>
          <w:sz w:val="20"/>
          <w:szCs w:val="20"/>
        </w:rPr>
        <w:t>ditve</w:t>
      </w:r>
      <w:r w:rsidRPr="00800C60">
        <w:rPr>
          <w:rFonts w:ascii="Arial" w:hAnsi="Arial" w:cs="Arial"/>
          <w:sz w:val="20"/>
          <w:szCs w:val="20"/>
        </w:rPr>
        <w:t xml:space="preserve"> objektov, poleg Gradbenega zakona in Zakona o cestah tudi podzakonski akti, kot so Pravilnik o </w:t>
      </w:r>
      <w:r w:rsidRPr="00800C60">
        <w:rPr>
          <w:rFonts w:ascii="Arial" w:hAnsi="Arial" w:cs="Arial"/>
          <w:bCs/>
          <w:sz w:val="20"/>
          <w:szCs w:val="20"/>
        </w:rPr>
        <w:t>prometni signalizaciji in prometni opremi na cestah.</w:t>
      </w:r>
      <w:r>
        <w:rPr>
          <w:rFonts w:ascii="Arial" w:hAnsi="Arial" w:cs="Arial"/>
          <w:bCs/>
          <w:sz w:val="20"/>
          <w:szCs w:val="20"/>
        </w:rPr>
        <w:t xml:space="preserve"> Zaradi zgoraj navedenega je potrebno na osnovi detajlnega pregleda izdelati novelacijo obstoječe projektne dokumentacije </w:t>
      </w:r>
      <w:r w:rsidRPr="00CF4E0D">
        <w:rPr>
          <w:rFonts w:ascii="Arial" w:hAnsi="Arial" w:cs="Arial"/>
          <w:bCs/>
          <w:sz w:val="20"/>
          <w:szCs w:val="20"/>
        </w:rPr>
        <w:t>mostu čez Dravo in kanal HE Zlatoličje (MB0422)</w:t>
      </w:r>
      <w:r>
        <w:rPr>
          <w:rFonts w:ascii="Arial" w:hAnsi="Arial" w:cs="Arial"/>
          <w:bCs/>
          <w:sz w:val="20"/>
          <w:szCs w:val="20"/>
        </w:rPr>
        <w:t>. Potrebno je izdelati tudi projektno dokumentacijo na nivoju PZI za obnovo nadvoza čez poljsko pot (MB0421) po potrebi tudi razši</w:t>
      </w:r>
      <w:r w:rsidR="00FA46D4">
        <w:rPr>
          <w:rFonts w:ascii="Arial" w:hAnsi="Arial" w:cs="Arial"/>
          <w:bCs/>
          <w:sz w:val="20"/>
          <w:szCs w:val="20"/>
        </w:rPr>
        <w:t>r</w:t>
      </w:r>
      <w:r>
        <w:rPr>
          <w:rFonts w:ascii="Arial" w:hAnsi="Arial" w:cs="Arial"/>
          <w:bCs/>
          <w:sz w:val="20"/>
          <w:szCs w:val="20"/>
        </w:rPr>
        <w:t>itev in ojačitev v skladu z veljavno zakonodajo in rešitev navezovalne ceste na oba objekta.</w:t>
      </w:r>
    </w:p>
    <w:p w14:paraId="427220E2" w14:textId="77777777" w:rsidR="00F36AEC" w:rsidRDefault="00F36AEC" w:rsidP="00A8140B">
      <w:pPr>
        <w:widowControl w:val="0"/>
        <w:spacing w:line="254" w:lineRule="atLeast"/>
        <w:jc w:val="both"/>
        <w:rPr>
          <w:rFonts w:ascii="Arial" w:hAnsi="Arial" w:cs="Arial"/>
          <w:bCs/>
          <w:sz w:val="20"/>
          <w:szCs w:val="20"/>
        </w:rPr>
      </w:pPr>
    </w:p>
    <w:p w14:paraId="35E2CEB1" w14:textId="62C45A96" w:rsidR="00133805" w:rsidRPr="00133805" w:rsidRDefault="00133805" w:rsidP="00133805">
      <w:pPr>
        <w:pStyle w:val="Odstavekseznama"/>
        <w:widowControl w:val="0"/>
        <w:numPr>
          <w:ilvl w:val="0"/>
          <w:numId w:val="38"/>
        </w:numPr>
        <w:spacing w:before="60" w:line="254" w:lineRule="atLeast"/>
        <w:jc w:val="both"/>
        <w:rPr>
          <w:rFonts w:ascii="Tahoma" w:hAnsi="Tahoma" w:cs="Tahoma"/>
          <w:sz w:val="20"/>
          <w:szCs w:val="20"/>
        </w:rPr>
      </w:pPr>
      <w:r>
        <w:rPr>
          <w:rFonts w:ascii="Tahoma" w:hAnsi="Tahoma" w:cs="Tahoma"/>
          <w:sz w:val="20"/>
          <w:szCs w:val="20"/>
        </w:rPr>
        <w:t>peti</w:t>
      </w:r>
      <w:r w:rsidRPr="00133805">
        <w:rPr>
          <w:rFonts w:ascii="Tahoma" w:hAnsi="Tahoma" w:cs="Tahoma"/>
          <w:sz w:val="20"/>
          <w:szCs w:val="20"/>
        </w:rPr>
        <w:t xml:space="preserve"> odstavek drugega poglavja nadomesti z: </w:t>
      </w:r>
    </w:p>
    <w:p w14:paraId="3B5E88EA" w14:textId="2F644356" w:rsidR="00133805" w:rsidRDefault="00133805" w:rsidP="00133805">
      <w:pPr>
        <w:widowControl w:val="0"/>
        <w:spacing w:before="60" w:line="254" w:lineRule="atLeast"/>
        <w:jc w:val="both"/>
        <w:rPr>
          <w:rFonts w:ascii="Tahoma" w:hAnsi="Tahoma" w:cs="Tahoma"/>
          <w:sz w:val="20"/>
          <w:szCs w:val="20"/>
        </w:rPr>
      </w:pPr>
      <w:r w:rsidRPr="00133805">
        <w:rPr>
          <w:rFonts w:ascii="Tahoma" w:hAnsi="Tahoma" w:cs="Tahoma"/>
          <w:sz w:val="20"/>
          <w:szCs w:val="20"/>
        </w:rPr>
        <w:t>Projektna dokumentacija za pridobitev projektnih in drugih pogojev mora biti izdelana v skladu s Pravilnikom o projektni in drugi dokumentaciji ter obrazcih pri graditvi objektov ter mora obsegati projektno rešitev Malečniškega mostu (MB0422) in objekta čez poljsko pot (MB0421), projektno rešitev ceste z vsemi priključki, dovozi in dostopi, ureditvijo površin za pešce in/ali kolesarje, ustrezne rešitve glede vodenja prometa v času gradnje in načrt vodnogospodarskih ureditev vključno s hidravlično hidrološkimi, geološko-geomehanskimi in drugimi zahtevanimi strokovnimi podlagami.</w:t>
      </w:r>
    </w:p>
    <w:p w14:paraId="34780DCA" w14:textId="77777777" w:rsidR="00F36AEC" w:rsidRDefault="00F36AEC" w:rsidP="00A8140B">
      <w:pPr>
        <w:widowControl w:val="0"/>
        <w:spacing w:line="254" w:lineRule="atLeast"/>
        <w:jc w:val="both"/>
        <w:rPr>
          <w:rFonts w:ascii="Tahoma" w:hAnsi="Tahoma" w:cs="Tahoma"/>
          <w:sz w:val="20"/>
          <w:szCs w:val="20"/>
        </w:rPr>
      </w:pPr>
    </w:p>
    <w:p w14:paraId="08284EC6" w14:textId="4527C962" w:rsidR="00F36AEC" w:rsidRDefault="00F36AEC" w:rsidP="00F36AEC">
      <w:pPr>
        <w:pStyle w:val="Odstavekseznama"/>
        <w:widowControl w:val="0"/>
        <w:numPr>
          <w:ilvl w:val="0"/>
          <w:numId w:val="38"/>
        </w:numPr>
        <w:spacing w:before="60" w:line="254" w:lineRule="atLeast"/>
        <w:jc w:val="both"/>
        <w:rPr>
          <w:rFonts w:ascii="Tahoma" w:hAnsi="Tahoma" w:cs="Tahoma"/>
          <w:sz w:val="20"/>
          <w:szCs w:val="20"/>
        </w:rPr>
      </w:pPr>
      <w:r>
        <w:rPr>
          <w:rFonts w:ascii="Tahoma" w:hAnsi="Tahoma" w:cs="Tahoma"/>
          <w:sz w:val="20"/>
          <w:szCs w:val="20"/>
        </w:rPr>
        <w:t xml:space="preserve">Točka 7.3.4 zamenja z </w:t>
      </w:r>
    </w:p>
    <w:p w14:paraId="51F7F2CC" w14:textId="77777777" w:rsidR="00F36AEC" w:rsidRPr="00F36AEC" w:rsidRDefault="00F36AEC" w:rsidP="00F36AEC">
      <w:pPr>
        <w:widowControl w:val="0"/>
        <w:spacing w:before="60" w:line="254" w:lineRule="atLeast"/>
        <w:jc w:val="both"/>
        <w:rPr>
          <w:rFonts w:ascii="Tahoma" w:hAnsi="Tahoma" w:cs="Tahoma"/>
          <w:sz w:val="20"/>
          <w:szCs w:val="20"/>
        </w:rPr>
      </w:pPr>
      <w:r w:rsidRPr="00F36AEC">
        <w:rPr>
          <w:rFonts w:ascii="Tahoma" w:hAnsi="Tahoma" w:cs="Tahoma"/>
          <w:sz w:val="20"/>
          <w:szCs w:val="20"/>
        </w:rPr>
        <w:t>7.3.4</w:t>
      </w:r>
      <w:r w:rsidRPr="00F36AEC">
        <w:rPr>
          <w:rFonts w:ascii="Tahoma" w:hAnsi="Tahoma" w:cs="Tahoma"/>
          <w:sz w:val="20"/>
          <w:szCs w:val="20"/>
        </w:rPr>
        <w:tab/>
      </w:r>
      <w:r w:rsidRPr="008C696F">
        <w:rPr>
          <w:rFonts w:ascii="Tahoma" w:hAnsi="Tahoma" w:cs="Tahoma"/>
          <w:sz w:val="20"/>
          <w:szCs w:val="20"/>
        </w:rPr>
        <w:t>Elaborat detajlnega pregleda obeh objektov</w:t>
      </w:r>
    </w:p>
    <w:p w14:paraId="302A6157" w14:textId="77777777" w:rsidR="00F36AEC" w:rsidRPr="00F36AEC" w:rsidRDefault="00F36AEC" w:rsidP="00F36AEC">
      <w:pPr>
        <w:widowControl w:val="0"/>
        <w:spacing w:before="60" w:line="254" w:lineRule="atLeast"/>
        <w:jc w:val="both"/>
        <w:rPr>
          <w:rFonts w:ascii="Tahoma" w:hAnsi="Tahoma" w:cs="Tahoma"/>
          <w:sz w:val="20"/>
          <w:szCs w:val="20"/>
        </w:rPr>
      </w:pPr>
      <w:r w:rsidRPr="00F36AEC">
        <w:rPr>
          <w:rFonts w:ascii="Tahoma" w:hAnsi="Tahoma" w:cs="Tahoma"/>
          <w:sz w:val="20"/>
          <w:szCs w:val="20"/>
        </w:rPr>
        <w:t>Na podlagi proučene obstoječe in druge dokumentacije je potrebno izdelati elaborat detajlnega pregleda, ki naj obsega nabor vseh potrebnih preiskav (</w:t>
      </w:r>
      <w:proofErr w:type="spellStart"/>
      <w:r w:rsidRPr="00F36AEC">
        <w:rPr>
          <w:rFonts w:ascii="Tahoma" w:hAnsi="Tahoma" w:cs="Tahoma"/>
          <w:sz w:val="20"/>
          <w:szCs w:val="20"/>
        </w:rPr>
        <w:t>nedestruktivnih</w:t>
      </w:r>
      <w:proofErr w:type="spellEnd"/>
      <w:r w:rsidRPr="00F36AEC">
        <w:rPr>
          <w:rFonts w:ascii="Tahoma" w:hAnsi="Tahoma" w:cs="Tahoma"/>
          <w:sz w:val="20"/>
          <w:szCs w:val="20"/>
        </w:rPr>
        <w:t xml:space="preserve"> in destruktivnih) za nedvoumno ugotovitev obstoječega materialno tehničnega stanja objektov. Elaborat mora temeljiti na detajlnem </w:t>
      </w:r>
      <w:r w:rsidRPr="00F36AEC">
        <w:rPr>
          <w:rFonts w:ascii="Tahoma" w:hAnsi="Tahoma" w:cs="Tahoma"/>
          <w:sz w:val="20"/>
          <w:szCs w:val="20"/>
        </w:rPr>
        <w:lastRenderedPageBreak/>
        <w:t xml:space="preserve">vizualnem pregledu objektov z zadostnim številom preliminarnih preiskav na vseh bistvenih konstrukcijskih elementih nosilnega sistema. </w:t>
      </w:r>
    </w:p>
    <w:p w14:paraId="41A24F0C" w14:textId="77777777" w:rsidR="00F36AEC" w:rsidRPr="00F36AEC" w:rsidRDefault="00F36AEC" w:rsidP="00F36AEC">
      <w:pPr>
        <w:widowControl w:val="0"/>
        <w:spacing w:before="60" w:line="254" w:lineRule="atLeast"/>
        <w:jc w:val="both"/>
        <w:rPr>
          <w:rFonts w:ascii="Tahoma" w:hAnsi="Tahoma" w:cs="Tahoma"/>
          <w:sz w:val="20"/>
          <w:szCs w:val="20"/>
        </w:rPr>
      </w:pPr>
      <w:r w:rsidRPr="00F36AEC">
        <w:rPr>
          <w:rFonts w:ascii="Tahoma" w:hAnsi="Tahoma" w:cs="Tahoma"/>
          <w:sz w:val="20"/>
          <w:szCs w:val="20"/>
        </w:rPr>
        <w:t>Elaborat detajlnega pregleda mora vsebovati najmanj (število preiskav je določeno za oba objekta skupaj):</w:t>
      </w:r>
    </w:p>
    <w:p w14:paraId="0ABF602C" w14:textId="3789C567"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 xml:space="preserve">podatke o lokaciji, obsegu, jakosti in vzrokih nastanka poškodb na vseh delih objekta (kataster poškodb objekta); </w:t>
      </w:r>
    </w:p>
    <w:p w14:paraId="6AD91F2B" w14:textId="6FE387D5"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preiskave kvalitete betona za vse nosilne elemente objekta:</w:t>
      </w:r>
    </w:p>
    <w:p w14:paraId="268DB4C0" w14:textId="46E90E4C"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sidRPr="00F36AEC">
        <w:rPr>
          <w:rFonts w:ascii="Tahoma" w:hAnsi="Tahoma" w:cs="Tahoma"/>
          <w:sz w:val="20"/>
          <w:szCs w:val="20"/>
        </w:rPr>
        <w:t xml:space="preserve">preiskave tlačne trdnosti betona (destruktivne preiskave na vsaj 8 odvzetih vzorcih valjev betona in </w:t>
      </w:r>
      <w:proofErr w:type="spellStart"/>
      <w:r w:rsidRPr="00F36AEC">
        <w:rPr>
          <w:rFonts w:ascii="Tahoma" w:hAnsi="Tahoma" w:cs="Tahoma"/>
          <w:sz w:val="20"/>
          <w:szCs w:val="20"/>
        </w:rPr>
        <w:t>nedestruktivne</w:t>
      </w:r>
      <w:proofErr w:type="spellEnd"/>
      <w:r w:rsidRPr="00F36AEC">
        <w:rPr>
          <w:rFonts w:ascii="Tahoma" w:hAnsi="Tahoma" w:cs="Tahoma"/>
          <w:sz w:val="20"/>
          <w:szCs w:val="20"/>
        </w:rPr>
        <w:t xml:space="preserve"> preiskave z izvedbo večjega števila </w:t>
      </w:r>
      <w:proofErr w:type="spellStart"/>
      <w:r w:rsidRPr="00F36AEC">
        <w:rPr>
          <w:rFonts w:ascii="Tahoma" w:hAnsi="Tahoma" w:cs="Tahoma"/>
          <w:sz w:val="20"/>
          <w:szCs w:val="20"/>
        </w:rPr>
        <w:t>sklerometerskih</w:t>
      </w:r>
      <w:proofErr w:type="spellEnd"/>
      <w:r w:rsidRPr="00F36AEC">
        <w:rPr>
          <w:rFonts w:ascii="Tahoma" w:hAnsi="Tahoma" w:cs="Tahoma"/>
          <w:sz w:val="20"/>
          <w:szCs w:val="20"/>
        </w:rPr>
        <w:t xml:space="preserve"> preiskav);</w:t>
      </w:r>
    </w:p>
    <w:p w14:paraId="255BF49B" w14:textId="3A7594C7"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sidRPr="00F36AEC">
        <w:rPr>
          <w:rFonts w:ascii="Tahoma" w:hAnsi="Tahoma" w:cs="Tahoma"/>
          <w:sz w:val="20"/>
          <w:szCs w:val="20"/>
        </w:rPr>
        <w:t>določitev kloridov in sulfatov v betonu ter pH betona na najmanj 10 smiselno izbranih lokacijah, in sicer na različnih globinah; kontaminiranost betona (kloridi, sulfati) ter pH betona je potrebno preveriti tudi na več mestih AB plošče z zgornje strani, pri čemer se z izvedbo vrtine s pomočjo vrtalnika v AB ploščo z zgornje strani reprezentativni vzorec materiala iz dveh vrtin odvzame na različnih globinah;</w:t>
      </w:r>
    </w:p>
    <w:p w14:paraId="53C3A364" w14:textId="70FA2B26"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sidRPr="00F36AEC">
        <w:rPr>
          <w:rFonts w:ascii="Tahoma" w:hAnsi="Tahoma" w:cs="Tahoma"/>
          <w:sz w:val="20"/>
          <w:szCs w:val="20"/>
        </w:rPr>
        <w:t xml:space="preserve">preiskave </w:t>
      </w:r>
      <w:proofErr w:type="spellStart"/>
      <w:r w:rsidRPr="00F36AEC">
        <w:rPr>
          <w:rFonts w:ascii="Tahoma" w:hAnsi="Tahoma" w:cs="Tahoma"/>
          <w:sz w:val="20"/>
          <w:szCs w:val="20"/>
        </w:rPr>
        <w:t>odtržne</w:t>
      </w:r>
      <w:proofErr w:type="spellEnd"/>
      <w:r w:rsidRPr="00F36AEC">
        <w:rPr>
          <w:rFonts w:ascii="Tahoma" w:hAnsi="Tahoma" w:cs="Tahoma"/>
          <w:sz w:val="20"/>
          <w:szCs w:val="20"/>
        </w:rPr>
        <w:t xml:space="preserve"> trdnosti betona (minimalno 10 preiskav);</w:t>
      </w:r>
    </w:p>
    <w:p w14:paraId="13601F4E" w14:textId="6C36D253"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kontrolo vgrajene armature v nosilne konstrukcijske elemente objekta:</w:t>
      </w:r>
    </w:p>
    <w:p w14:paraId="699D9CFE" w14:textId="0AD6EF8A"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Pr>
          <w:rFonts w:ascii="Tahoma" w:hAnsi="Tahoma" w:cs="Tahoma"/>
          <w:sz w:val="20"/>
          <w:szCs w:val="20"/>
        </w:rPr>
        <w:t>u</w:t>
      </w:r>
      <w:r w:rsidRPr="00F36AEC">
        <w:rPr>
          <w:rFonts w:ascii="Tahoma" w:hAnsi="Tahoma" w:cs="Tahoma"/>
          <w:sz w:val="20"/>
          <w:szCs w:val="20"/>
        </w:rPr>
        <w:t>gotavljanje stanja in lege vgrajene nosilne armature z izvedbo globinskih preiskovalnih sond in odstranitvijo zaščitnega sloja betona do armature na nekaj mestih; vzporedna kontrola, če je bila armatura izvedena po prvotnem projektu;</w:t>
      </w:r>
    </w:p>
    <w:p w14:paraId="5E9CBC2D" w14:textId="1D5C8FFE"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sidRPr="00F36AEC">
        <w:rPr>
          <w:rFonts w:ascii="Tahoma" w:hAnsi="Tahoma" w:cs="Tahoma"/>
          <w:sz w:val="20"/>
          <w:szCs w:val="20"/>
        </w:rPr>
        <w:t>pri prednapetih konstrukcijskih elementih nosilne konstrukcije se izvede kontrola prednapetja z določitvijo kontaminiranosti okoliškega betona kablov s preiskavo vsebnosti kloridov in sulfatov v betonu ter vrednosti pH betona. Potrebno je izvesti tudi pregled sidrnih glav (določitev kloridov in sulfatov v betonu in pH betona na nekaj smiselno izbranih mestih v bližini sidrnih glav). V primeru, da so vrednosti kloridov in sulfatov v betonu presežene je potrebno izvesti dodatne preiskave kontaminiranosti injekcijske mase v prednapetih kablih (vsebnost kloridov in pH vrednosti) ter izvedba nateznih preiskav vzorcev žic prednapete armature (okvirno vsaj 3 preiskave);</w:t>
      </w:r>
    </w:p>
    <w:p w14:paraId="3DEBE683" w14:textId="617925E0"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Pr>
          <w:rFonts w:ascii="Tahoma" w:hAnsi="Tahoma" w:cs="Tahoma"/>
          <w:sz w:val="20"/>
          <w:szCs w:val="20"/>
        </w:rPr>
        <w:t>d</w:t>
      </w:r>
      <w:r w:rsidRPr="00F36AEC">
        <w:rPr>
          <w:rFonts w:ascii="Tahoma" w:hAnsi="Tahoma" w:cs="Tahoma"/>
          <w:sz w:val="20"/>
          <w:szCs w:val="20"/>
        </w:rPr>
        <w:t xml:space="preserve">odatno ugotavljanje lege in poteka vgrajene armature po </w:t>
      </w:r>
      <w:proofErr w:type="spellStart"/>
      <w:r w:rsidRPr="00F36AEC">
        <w:rPr>
          <w:rFonts w:ascii="Tahoma" w:hAnsi="Tahoma" w:cs="Tahoma"/>
          <w:sz w:val="20"/>
          <w:szCs w:val="20"/>
        </w:rPr>
        <w:t>nedestruktivni</w:t>
      </w:r>
      <w:proofErr w:type="spellEnd"/>
      <w:r w:rsidRPr="00F36AEC">
        <w:rPr>
          <w:rFonts w:ascii="Tahoma" w:hAnsi="Tahoma" w:cs="Tahoma"/>
          <w:sz w:val="20"/>
          <w:szCs w:val="20"/>
        </w:rPr>
        <w:t xml:space="preserve"> metodi z uporabo elektronskega instrumenta (na nekaj mestih); </w:t>
      </w:r>
    </w:p>
    <w:p w14:paraId="1DF6F31A" w14:textId="15528FDD" w:rsidR="00F36AEC" w:rsidRPr="00F36AEC" w:rsidRDefault="00F36AEC" w:rsidP="00F36AEC">
      <w:pPr>
        <w:pStyle w:val="Odstavekseznama"/>
        <w:widowControl w:val="0"/>
        <w:numPr>
          <w:ilvl w:val="0"/>
          <w:numId w:val="39"/>
        </w:numPr>
        <w:spacing w:before="60" w:line="254" w:lineRule="atLeast"/>
        <w:jc w:val="both"/>
        <w:rPr>
          <w:rFonts w:ascii="Tahoma" w:hAnsi="Tahoma" w:cs="Tahoma"/>
          <w:sz w:val="20"/>
          <w:szCs w:val="20"/>
        </w:rPr>
      </w:pPr>
      <w:r w:rsidRPr="00F36AEC">
        <w:rPr>
          <w:rFonts w:ascii="Tahoma" w:hAnsi="Tahoma" w:cs="Tahoma"/>
          <w:sz w:val="20"/>
          <w:szCs w:val="20"/>
        </w:rPr>
        <w:t>oceno korozije armature;</w:t>
      </w:r>
    </w:p>
    <w:p w14:paraId="25D8F92C" w14:textId="658F3D60"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splošne ugotovitve za celotno nosilno konstrukcijo;</w:t>
      </w:r>
    </w:p>
    <w:p w14:paraId="0FDBE6D4" w14:textId="49009776"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opis in ugotovitve izvedenih preiskav;</w:t>
      </w:r>
    </w:p>
    <w:p w14:paraId="0232FE54" w14:textId="77777777"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w:t>
      </w:r>
      <w:r w:rsidRPr="00F36AEC">
        <w:rPr>
          <w:rFonts w:ascii="Tahoma" w:hAnsi="Tahoma" w:cs="Tahoma"/>
          <w:sz w:val="20"/>
          <w:szCs w:val="20"/>
        </w:rPr>
        <w:tab/>
        <w:t xml:space="preserve">ugotovitev deformacij, posedanja objekta, stabilnosti brežin, izpodkopavanj opornikov (potapljaški pregled – za oba objekta); </w:t>
      </w:r>
    </w:p>
    <w:p w14:paraId="79538F8A" w14:textId="01B3D54B" w:rsidR="00F36AEC" w:rsidRPr="00F36AEC" w:rsidRDefault="00F36AEC" w:rsidP="00F36AEC">
      <w:pPr>
        <w:pStyle w:val="Odstavekseznama"/>
        <w:widowControl w:val="0"/>
        <w:numPr>
          <w:ilvl w:val="0"/>
          <w:numId w:val="42"/>
        </w:numPr>
        <w:spacing w:before="60" w:line="254" w:lineRule="atLeast"/>
        <w:jc w:val="both"/>
        <w:rPr>
          <w:rFonts w:ascii="Tahoma" w:hAnsi="Tahoma" w:cs="Tahoma"/>
          <w:sz w:val="20"/>
          <w:szCs w:val="20"/>
        </w:rPr>
      </w:pPr>
      <w:r w:rsidRPr="00F36AEC">
        <w:rPr>
          <w:rFonts w:ascii="Tahoma" w:hAnsi="Tahoma" w:cs="Tahoma"/>
          <w:sz w:val="20"/>
          <w:szCs w:val="20"/>
        </w:rPr>
        <w:t>predlog načina sanacije vseh poškodovanih delov konstrukcije objekta.</w:t>
      </w:r>
    </w:p>
    <w:p w14:paraId="189ABD0A" w14:textId="77777777" w:rsidR="00F36AEC" w:rsidRPr="00F36AEC" w:rsidRDefault="00F36AEC" w:rsidP="00F36AEC">
      <w:pPr>
        <w:widowControl w:val="0"/>
        <w:spacing w:before="60" w:line="254" w:lineRule="atLeast"/>
        <w:jc w:val="both"/>
        <w:rPr>
          <w:rFonts w:ascii="Tahoma" w:hAnsi="Tahoma" w:cs="Tahoma"/>
          <w:sz w:val="20"/>
          <w:szCs w:val="20"/>
        </w:rPr>
      </w:pPr>
      <w:r w:rsidRPr="00F36AEC">
        <w:rPr>
          <w:rFonts w:ascii="Tahoma" w:hAnsi="Tahoma" w:cs="Tahoma"/>
          <w:sz w:val="20"/>
          <w:szCs w:val="20"/>
        </w:rPr>
        <w:t>Ustrezno število izvedenih preiskav in njihovih rezultatov sta osnovi za določitev dejanskega materialno tehničnega stanja posameznega obravnavanega konstrukcijskega sistema. Točno število preiskav določi pregledovalec, in sicer na osnovi izkušenj in ob upoštevanju določil iz projektne naloge, potrdi pa ga vodja projekta. Potrjene predloge preiskav iz zgornjih alinej mora izvajalec za vsak objekt, še pred pričetkom izvajanja preiskav, posredovati naročniku oziroma njegovemu strokovnemu nadzoru v pregled.</w:t>
      </w:r>
    </w:p>
    <w:p w14:paraId="2265994F" w14:textId="6B0A3EB0" w:rsidR="00F36AEC" w:rsidRDefault="00F36AEC" w:rsidP="00A8140B">
      <w:pPr>
        <w:widowControl w:val="0"/>
        <w:spacing w:line="254" w:lineRule="atLeast"/>
        <w:jc w:val="both"/>
        <w:rPr>
          <w:rFonts w:ascii="Tahoma" w:hAnsi="Tahoma" w:cs="Tahoma"/>
          <w:sz w:val="20"/>
          <w:szCs w:val="20"/>
        </w:rPr>
      </w:pPr>
      <w:r w:rsidRPr="00F36AEC">
        <w:rPr>
          <w:rFonts w:ascii="Tahoma" w:hAnsi="Tahoma" w:cs="Tahoma"/>
          <w:sz w:val="20"/>
          <w:szCs w:val="20"/>
        </w:rPr>
        <w:t>Termin preiskav mora biti usklajen tudi z vodjem projekta, kateri mora biti prisoten med izvajanjem terenskih preiskav. Izvajalec mora o datumu preiskav predhodno obvestiti naročnika oziroma njegov strokovni nadzor.</w:t>
      </w:r>
    </w:p>
    <w:p w14:paraId="0313D8BC" w14:textId="77777777" w:rsidR="00F36AEC" w:rsidRPr="00F36AEC" w:rsidRDefault="00F36AEC" w:rsidP="00A8140B">
      <w:pPr>
        <w:widowControl w:val="0"/>
        <w:spacing w:line="254" w:lineRule="atLeast"/>
        <w:jc w:val="both"/>
        <w:rPr>
          <w:rFonts w:ascii="Tahoma" w:hAnsi="Tahoma" w:cs="Tahoma"/>
          <w:sz w:val="20"/>
          <w:szCs w:val="20"/>
        </w:rPr>
      </w:pPr>
    </w:p>
    <w:p w14:paraId="79831E7F" w14:textId="658C35CD" w:rsidR="00133805" w:rsidRPr="00133805" w:rsidRDefault="00133805" w:rsidP="00133805">
      <w:pPr>
        <w:pStyle w:val="Odstavekseznama"/>
        <w:widowControl w:val="0"/>
        <w:numPr>
          <w:ilvl w:val="0"/>
          <w:numId w:val="38"/>
        </w:numPr>
        <w:spacing w:before="60" w:line="254" w:lineRule="atLeast"/>
        <w:jc w:val="both"/>
        <w:rPr>
          <w:rFonts w:ascii="Tahoma" w:hAnsi="Tahoma" w:cs="Tahoma"/>
          <w:sz w:val="20"/>
          <w:szCs w:val="20"/>
        </w:rPr>
      </w:pPr>
      <w:r>
        <w:rPr>
          <w:rFonts w:ascii="Tahoma" w:hAnsi="Tahoma" w:cs="Tahoma"/>
          <w:sz w:val="20"/>
          <w:szCs w:val="20"/>
        </w:rPr>
        <w:t>»a« alineja točke 7.3.26 dopolni z:</w:t>
      </w:r>
    </w:p>
    <w:p w14:paraId="465CBA4F" w14:textId="0D9D5387" w:rsidR="00076749" w:rsidRPr="00133805" w:rsidRDefault="00133805" w:rsidP="00133805">
      <w:pPr>
        <w:widowControl w:val="0"/>
        <w:spacing w:before="60" w:line="254" w:lineRule="atLeast"/>
        <w:jc w:val="both"/>
        <w:rPr>
          <w:rFonts w:ascii="Arial" w:hAnsi="Arial" w:cs="Arial"/>
          <w:bCs/>
          <w:sz w:val="20"/>
          <w:szCs w:val="20"/>
        </w:rPr>
      </w:pPr>
      <w:r w:rsidRPr="00133805">
        <w:rPr>
          <w:rFonts w:ascii="Arial" w:hAnsi="Arial" w:cs="Arial"/>
          <w:bCs/>
          <w:sz w:val="20"/>
          <w:szCs w:val="20"/>
        </w:rPr>
        <w:t>V kolikor projektant navedenim pogojem ne more zadostiti, mora pripraviti pisno obrazložitev naročniku.</w:t>
      </w:r>
    </w:p>
    <w:p w14:paraId="679A2CD2" w14:textId="20B658C5" w:rsidR="00133805" w:rsidRDefault="00133805" w:rsidP="00076749">
      <w:pPr>
        <w:pStyle w:val="Telobesedila2"/>
        <w:jc w:val="left"/>
        <w:rPr>
          <w:rFonts w:ascii="Tahoma" w:hAnsi="Tahoma" w:cs="Tahoma"/>
          <w:color w:val="333333"/>
          <w:szCs w:val="20"/>
          <w:u w:val="single"/>
          <w:shd w:val="clear" w:color="auto" w:fill="FFFFFF"/>
        </w:rPr>
      </w:pPr>
    </w:p>
    <w:p w14:paraId="0E78474D" w14:textId="0EDB89B2" w:rsidR="00133805" w:rsidRPr="00A8140B" w:rsidRDefault="00F36AEC" w:rsidP="00E37C8C">
      <w:pPr>
        <w:pStyle w:val="Telobesedila2"/>
        <w:numPr>
          <w:ilvl w:val="0"/>
          <w:numId w:val="45"/>
        </w:numPr>
        <w:jc w:val="left"/>
        <w:rPr>
          <w:rFonts w:ascii="Tahoma" w:hAnsi="Tahoma" w:cs="Tahoma"/>
          <w:b/>
          <w:color w:val="333333"/>
          <w:szCs w:val="20"/>
          <w:u w:val="single"/>
          <w:shd w:val="clear" w:color="auto" w:fill="FFFFFF"/>
        </w:rPr>
      </w:pPr>
      <w:r w:rsidRPr="00A8140B">
        <w:rPr>
          <w:rFonts w:ascii="Tahoma" w:hAnsi="Tahoma" w:cs="Tahoma"/>
          <w:b/>
          <w:color w:val="333333"/>
          <w:szCs w:val="20"/>
          <w:u w:val="single"/>
          <w:shd w:val="clear" w:color="auto" w:fill="FFFFFF"/>
        </w:rPr>
        <w:t>Naročnik spreminja vsebino specifikacije del in odgovornega kadra</w:t>
      </w:r>
      <w:r w:rsidR="00A8140B">
        <w:rPr>
          <w:rFonts w:ascii="Tahoma" w:hAnsi="Tahoma" w:cs="Tahoma"/>
          <w:b/>
          <w:color w:val="333333"/>
          <w:szCs w:val="20"/>
          <w:u w:val="single"/>
          <w:shd w:val="clear" w:color="auto" w:fill="FFFFFF"/>
        </w:rPr>
        <w:t xml:space="preserve"> in objavlja novo. Spremeni se</w:t>
      </w:r>
      <w:r w:rsidRPr="00A8140B">
        <w:rPr>
          <w:rFonts w:ascii="Tahoma" w:hAnsi="Tahoma" w:cs="Tahoma"/>
          <w:b/>
          <w:color w:val="333333"/>
          <w:szCs w:val="20"/>
          <w:u w:val="single"/>
          <w:shd w:val="clear" w:color="auto" w:fill="FFFFFF"/>
        </w:rPr>
        <w:t>:</w:t>
      </w:r>
    </w:p>
    <w:p w14:paraId="2D31DECD" w14:textId="6D3D1E62" w:rsidR="00F36AEC" w:rsidRDefault="00F36AEC" w:rsidP="00076749">
      <w:pPr>
        <w:pStyle w:val="Telobesedila2"/>
        <w:jc w:val="left"/>
        <w:rPr>
          <w:rFonts w:ascii="Tahoma" w:hAnsi="Tahoma" w:cs="Tahoma"/>
          <w:color w:val="333333"/>
          <w:szCs w:val="20"/>
          <w:u w:val="single"/>
          <w:shd w:val="clear" w:color="auto" w:fill="FFFFFF"/>
        </w:rPr>
      </w:pPr>
    </w:p>
    <w:p w14:paraId="5CC3937B" w14:textId="2F7034E6" w:rsidR="00F36AEC" w:rsidRDefault="00731F9C" w:rsidP="00731F9C">
      <w:pPr>
        <w:pStyle w:val="Telobesedila2"/>
        <w:numPr>
          <w:ilvl w:val="0"/>
          <w:numId w:val="44"/>
        </w:numPr>
        <w:jc w:val="left"/>
        <w:rPr>
          <w:rFonts w:ascii="Tahoma" w:hAnsi="Tahoma" w:cs="Tahoma"/>
          <w:color w:val="333333"/>
          <w:szCs w:val="20"/>
          <w:shd w:val="clear" w:color="auto" w:fill="FFFFFF"/>
        </w:rPr>
      </w:pPr>
      <w:r w:rsidRPr="00731F9C">
        <w:rPr>
          <w:rFonts w:ascii="Tahoma" w:hAnsi="Tahoma" w:cs="Tahoma"/>
          <w:color w:val="333333"/>
          <w:szCs w:val="20"/>
          <w:shd w:val="clear" w:color="auto" w:fill="FFFFFF"/>
        </w:rPr>
        <w:t xml:space="preserve">opis v točki 1 </w:t>
      </w:r>
      <w:r>
        <w:rPr>
          <w:rFonts w:ascii="Tahoma" w:hAnsi="Tahoma" w:cs="Tahoma"/>
          <w:color w:val="333333"/>
          <w:szCs w:val="20"/>
          <w:shd w:val="clear" w:color="auto" w:fill="FFFFFF"/>
        </w:rPr>
        <w:t xml:space="preserve">nadomesti z </w:t>
      </w:r>
    </w:p>
    <w:p w14:paraId="56F0E3E6" w14:textId="3BA556C2" w:rsidR="00731F9C" w:rsidRPr="00731F9C" w:rsidRDefault="00731F9C" w:rsidP="00731F9C">
      <w:pPr>
        <w:pStyle w:val="Telobesedila2"/>
        <w:rPr>
          <w:rFonts w:ascii="Tahoma" w:hAnsi="Tahoma" w:cs="Tahoma"/>
          <w:color w:val="333333"/>
          <w:szCs w:val="20"/>
          <w:shd w:val="clear" w:color="auto" w:fill="FFFFFF"/>
        </w:rPr>
      </w:pPr>
      <w:r w:rsidRPr="00731F9C">
        <w:rPr>
          <w:rFonts w:ascii="Tahoma" w:hAnsi="Tahoma" w:cs="Tahoma"/>
          <w:color w:val="333333"/>
          <w:szCs w:val="20"/>
          <w:shd w:val="clear" w:color="auto" w:fill="FFFFFF"/>
        </w:rPr>
        <w:t>Zbirni načrt in Načrt nadvoza čez poljsko pot (MB0421) in novelacije načrta mostu čez Dravo</w:t>
      </w:r>
    </w:p>
    <w:p w14:paraId="7EAA28CD" w14:textId="50FE2CF0" w:rsidR="00731F9C" w:rsidRDefault="00731F9C" w:rsidP="00731F9C">
      <w:pPr>
        <w:pStyle w:val="Telobesedila2"/>
        <w:jc w:val="left"/>
        <w:rPr>
          <w:rFonts w:ascii="Tahoma" w:hAnsi="Tahoma" w:cs="Tahoma"/>
          <w:color w:val="333333"/>
          <w:szCs w:val="20"/>
          <w:shd w:val="clear" w:color="auto" w:fill="FFFFFF"/>
        </w:rPr>
      </w:pPr>
      <w:r w:rsidRPr="00731F9C">
        <w:rPr>
          <w:rFonts w:ascii="Tahoma" w:hAnsi="Tahoma" w:cs="Tahoma"/>
          <w:color w:val="333333"/>
          <w:szCs w:val="20"/>
          <w:shd w:val="clear" w:color="auto" w:fill="FFFFFF"/>
        </w:rPr>
        <w:lastRenderedPageBreak/>
        <w:t xml:space="preserve"> in kanal HE Zlatoličje (MB0422) na R3-709/8613</w:t>
      </w:r>
    </w:p>
    <w:p w14:paraId="58F6666E" w14:textId="77777777" w:rsidR="00731F9C" w:rsidRPr="00731F9C" w:rsidRDefault="00731F9C" w:rsidP="00731F9C">
      <w:pPr>
        <w:pStyle w:val="Telobesedila2"/>
        <w:jc w:val="left"/>
        <w:rPr>
          <w:rFonts w:ascii="Tahoma" w:hAnsi="Tahoma" w:cs="Tahoma"/>
          <w:color w:val="333333"/>
          <w:szCs w:val="20"/>
          <w:shd w:val="clear" w:color="auto" w:fill="FFFFFF"/>
        </w:rPr>
      </w:pPr>
    </w:p>
    <w:p w14:paraId="7AB62620" w14:textId="420ED292" w:rsidR="00731F9C" w:rsidRDefault="00731F9C" w:rsidP="00731F9C">
      <w:pPr>
        <w:pStyle w:val="Telobesedila2"/>
        <w:numPr>
          <w:ilvl w:val="0"/>
          <w:numId w:val="44"/>
        </w:numPr>
        <w:jc w:val="left"/>
        <w:rPr>
          <w:rFonts w:ascii="Tahoma" w:hAnsi="Tahoma" w:cs="Tahoma"/>
          <w:color w:val="333333"/>
          <w:szCs w:val="20"/>
          <w:shd w:val="clear" w:color="auto" w:fill="FFFFFF"/>
        </w:rPr>
      </w:pPr>
      <w:r w:rsidRPr="00731F9C">
        <w:rPr>
          <w:rFonts w:ascii="Tahoma" w:hAnsi="Tahoma" w:cs="Tahoma"/>
          <w:color w:val="333333"/>
          <w:szCs w:val="20"/>
          <w:shd w:val="clear" w:color="auto" w:fill="FFFFFF"/>
        </w:rPr>
        <w:t>opis v točki 1</w:t>
      </w:r>
      <w:r>
        <w:rPr>
          <w:rFonts w:ascii="Tahoma" w:hAnsi="Tahoma" w:cs="Tahoma"/>
          <w:color w:val="333333"/>
          <w:szCs w:val="20"/>
          <w:shd w:val="clear" w:color="auto" w:fill="FFFFFF"/>
        </w:rPr>
        <w:t>b)</w:t>
      </w:r>
      <w:r w:rsidRPr="00731F9C">
        <w:rPr>
          <w:rFonts w:ascii="Tahoma" w:hAnsi="Tahoma" w:cs="Tahoma"/>
          <w:color w:val="333333"/>
          <w:szCs w:val="20"/>
          <w:shd w:val="clear" w:color="auto" w:fill="FFFFFF"/>
        </w:rPr>
        <w:t xml:space="preserve"> </w:t>
      </w:r>
      <w:r>
        <w:rPr>
          <w:rFonts w:ascii="Tahoma" w:hAnsi="Tahoma" w:cs="Tahoma"/>
          <w:color w:val="333333"/>
          <w:szCs w:val="20"/>
          <w:shd w:val="clear" w:color="auto" w:fill="FFFFFF"/>
        </w:rPr>
        <w:t xml:space="preserve">nadomesti z </w:t>
      </w:r>
    </w:p>
    <w:p w14:paraId="2C4E070A" w14:textId="18E8F255" w:rsidR="00133805" w:rsidRPr="00731F9C" w:rsidRDefault="00731F9C" w:rsidP="00076749">
      <w:pPr>
        <w:pStyle w:val="Telobesedila2"/>
        <w:jc w:val="left"/>
        <w:rPr>
          <w:rFonts w:ascii="Tahoma" w:hAnsi="Tahoma" w:cs="Tahoma"/>
          <w:color w:val="333333"/>
          <w:szCs w:val="20"/>
          <w:shd w:val="clear" w:color="auto" w:fill="FFFFFF"/>
        </w:rPr>
      </w:pPr>
      <w:r w:rsidRPr="00731F9C">
        <w:rPr>
          <w:rFonts w:ascii="Tahoma" w:hAnsi="Tahoma" w:cs="Tahoma"/>
          <w:color w:val="333333"/>
          <w:szCs w:val="20"/>
          <w:shd w:val="clear" w:color="auto" w:fill="FFFFFF"/>
        </w:rPr>
        <w:t xml:space="preserve">Načrt nadvoza čez poljsko pot MB0421 (vsebuje tudi vse potrebne statične izračune, armaturne načrte, opažne načrte, delavniške načrte, elaborat </w:t>
      </w:r>
      <w:proofErr w:type="spellStart"/>
      <w:r w:rsidRPr="00731F9C">
        <w:rPr>
          <w:rFonts w:ascii="Tahoma" w:hAnsi="Tahoma" w:cs="Tahoma"/>
          <w:color w:val="333333"/>
          <w:szCs w:val="20"/>
          <w:shd w:val="clear" w:color="auto" w:fill="FFFFFF"/>
        </w:rPr>
        <w:t>prednapenjanja</w:t>
      </w:r>
      <w:proofErr w:type="spellEnd"/>
      <w:r w:rsidRPr="00731F9C">
        <w:rPr>
          <w:rFonts w:ascii="Tahoma" w:hAnsi="Tahoma" w:cs="Tahoma"/>
          <w:color w:val="333333"/>
          <w:szCs w:val="20"/>
          <w:shd w:val="clear" w:color="auto" w:fill="FFFFFF"/>
        </w:rPr>
        <w:t xml:space="preserve"> kablov...) na nivoju PZI</w:t>
      </w:r>
    </w:p>
    <w:p w14:paraId="4EF94085" w14:textId="4B2D1498" w:rsidR="00731F9C" w:rsidRDefault="00731F9C" w:rsidP="00076749">
      <w:pPr>
        <w:pStyle w:val="Telobesedila2"/>
        <w:jc w:val="left"/>
        <w:rPr>
          <w:rFonts w:ascii="Tahoma" w:hAnsi="Tahoma" w:cs="Tahoma"/>
          <w:color w:val="333333"/>
          <w:szCs w:val="20"/>
          <w:u w:val="single"/>
          <w:shd w:val="clear" w:color="auto" w:fill="FFFFFF"/>
        </w:rPr>
      </w:pPr>
    </w:p>
    <w:p w14:paraId="7578E3BD" w14:textId="40CB8BA5" w:rsidR="00731F9C" w:rsidRDefault="00731F9C" w:rsidP="00731F9C">
      <w:pPr>
        <w:pStyle w:val="Telobesedila2"/>
        <w:numPr>
          <w:ilvl w:val="0"/>
          <w:numId w:val="44"/>
        </w:numPr>
        <w:jc w:val="left"/>
        <w:rPr>
          <w:rFonts w:ascii="Tahoma" w:hAnsi="Tahoma" w:cs="Tahoma"/>
          <w:color w:val="333333"/>
          <w:szCs w:val="20"/>
          <w:shd w:val="clear" w:color="auto" w:fill="FFFFFF"/>
        </w:rPr>
      </w:pPr>
      <w:r w:rsidRPr="00731F9C">
        <w:rPr>
          <w:rFonts w:ascii="Tahoma" w:hAnsi="Tahoma" w:cs="Tahoma"/>
          <w:color w:val="333333"/>
          <w:szCs w:val="20"/>
          <w:shd w:val="clear" w:color="auto" w:fill="FFFFFF"/>
        </w:rPr>
        <w:t xml:space="preserve">opis v točki </w:t>
      </w:r>
      <w:r>
        <w:rPr>
          <w:rFonts w:ascii="Tahoma" w:hAnsi="Tahoma" w:cs="Tahoma"/>
          <w:color w:val="333333"/>
          <w:szCs w:val="20"/>
          <w:shd w:val="clear" w:color="auto" w:fill="FFFFFF"/>
        </w:rPr>
        <w:t>5</w:t>
      </w:r>
      <w:r w:rsidRPr="00731F9C">
        <w:rPr>
          <w:rFonts w:ascii="Tahoma" w:hAnsi="Tahoma" w:cs="Tahoma"/>
          <w:color w:val="333333"/>
          <w:szCs w:val="20"/>
          <w:shd w:val="clear" w:color="auto" w:fill="FFFFFF"/>
        </w:rPr>
        <w:t xml:space="preserve"> </w:t>
      </w:r>
      <w:r>
        <w:rPr>
          <w:rFonts w:ascii="Tahoma" w:hAnsi="Tahoma" w:cs="Tahoma"/>
          <w:color w:val="333333"/>
          <w:szCs w:val="20"/>
          <w:shd w:val="clear" w:color="auto" w:fill="FFFFFF"/>
        </w:rPr>
        <w:t xml:space="preserve">nadomesti z </w:t>
      </w:r>
    </w:p>
    <w:p w14:paraId="1B7BE2BD" w14:textId="6652BF3C" w:rsidR="00731F9C" w:rsidRDefault="00731F9C" w:rsidP="00076749">
      <w:pPr>
        <w:pStyle w:val="Telobesedila2"/>
        <w:jc w:val="left"/>
        <w:rPr>
          <w:rFonts w:ascii="Tahoma" w:hAnsi="Tahoma" w:cs="Tahoma"/>
          <w:color w:val="333333"/>
          <w:szCs w:val="20"/>
          <w:shd w:val="clear" w:color="auto" w:fill="FFFFFF"/>
        </w:rPr>
      </w:pPr>
      <w:r w:rsidRPr="00731F9C">
        <w:rPr>
          <w:rFonts w:ascii="Tahoma" w:hAnsi="Tahoma" w:cs="Tahoma"/>
          <w:color w:val="333333"/>
          <w:szCs w:val="20"/>
          <w:shd w:val="clear" w:color="auto" w:fill="FFFFFF"/>
        </w:rPr>
        <w:t>Elaborat detajlnega pregleda obeh objektov</w:t>
      </w:r>
    </w:p>
    <w:p w14:paraId="0F7F5B75" w14:textId="77777777" w:rsidR="00A8140B" w:rsidRDefault="00A8140B" w:rsidP="00076749">
      <w:pPr>
        <w:pStyle w:val="Telobesedila2"/>
        <w:jc w:val="left"/>
        <w:rPr>
          <w:rFonts w:ascii="Tahoma" w:hAnsi="Tahoma" w:cs="Tahoma"/>
          <w:color w:val="333333"/>
          <w:szCs w:val="20"/>
          <w:shd w:val="clear" w:color="auto" w:fill="FFFFFF"/>
        </w:rPr>
      </w:pPr>
    </w:p>
    <w:p w14:paraId="451F3261" w14:textId="77777777" w:rsidR="00E37C8C" w:rsidRDefault="00E37C8C" w:rsidP="00076749">
      <w:pPr>
        <w:pStyle w:val="Telobesedila2"/>
        <w:jc w:val="left"/>
        <w:rPr>
          <w:rFonts w:ascii="Tahoma" w:hAnsi="Tahoma" w:cs="Tahoma"/>
          <w:b/>
          <w:color w:val="333333"/>
          <w:szCs w:val="20"/>
          <w:u w:val="single"/>
          <w:shd w:val="clear" w:color="auto" w:fill="FFFFFF"/>
        </w:rPr>
      </w:pPr>
    </w:p>
    <w:p w14:paraId="50F8496D" w14:textId="58EADCA3" w:rsidR="00A8140B" w:rsidRPr="000D0DCE" w:rsidRDefault="00A8140B" w:rsidP="00076749">
      <w:pPr>
        <w:pStyle w:val="Telobesedila2"/>
        <w:jc w:val="left"/>
        <w:rPr>
          <w:rFonts w:ascii="Tahoma" w:hAnsi="Tahoma" w:cs="Tahoma"/>
          <w:b/>
          <w:color w:val="333333"/>
          <w:szCs w:val="20"/>
          <w:u w:val="single"/>
          <w:shd w:val="clear" w:color="auto" w:fill="FFFFFF"/>
        </w:rPr>
      </w:pPr>
      <w:r w:rsidRPr="000D0DCE">
        <w:rPr>
          <w:rFonts w:ascii="Tahoma" w:hAnsi="Tahoma" w:cs="Tahoma"/>
          <w:b/>
          <w:color w:val="333333"/>
          <w:szCs w:val="20"/>
          <w:u w:val="single"/>
          <w:shd w:val="clear" w:color="auto" w:fill="FFFFFF"/>
        </w:rPr>
        <w:t xml:space="preserve">Vsa ostala določila razpisne dokumentacije ostajajo enaka. </w:t>
      </w:r>
    </w:p>
    <w:sectPr w:rsidR="00A8140B" w:rsidRPr="000D0DCE" w:rsidSect="001A11D6">
      <w:footerReference w:type="default" r:id="rId7"/>
      <w:headerReference w:type="first" r:id="rId8"/>
      <w:footerReference w:type="first" r:id="rId9"/>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0008" w14:textId="77777777" w:rsidR="00195697" w:rsidRDefault="00195697">
      <w:r>
        <w:separator/>
      </w:r>
    </w:p>
  </w:endnote>
  <w:endnote w:type="continuationSeparator" w:id="0">
    <w:p w14:paraId="2861DEA6" w14:textId="77777777" w:rsidR="00195697" w:rsidRDefault="0019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C3B60" w14:textId="77777777" w:rsidR="00E813F4" w:rsidRDefault="00E813F4">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E813F4" w14:paraId="784A6C49" w14:textId="77777777">
      <w:trPr>
        <w:cantSplit/>
        <w:trHeight w:val="785"/>
      </w:trPr>
      <w:tc>
        <w:tcPr>
          <w:tcW w:w="3614" w:type="dxa"/>
          <w:tcBorders>
            <w:top w:val="single" w:sz="4" w:space="0" w:color="auto"/>
          </w:tcBorders>
          <w:vAlign w:val="center"/>
        </w:tcPr>
        <w:p w14:paraId="35CE9563" w14:textId="77777777" w:rsidR="00E813F4" w:rsidRDefault="00E813F4">
          <w:pPr>
            <w:pStyle w:val="Telobesedila"/>
            <w:rPr>
              <w:sz w:val="16"/>
            </w:rPr>
          </w:pPr>
        </w:p>
      </w:tc>
      <w:tc>
        <w:tcPr>
          <w:tcW w:w="956" w:type="dxa"/>
          <w:tcBorders>
            <w:top w:val="single" w:sz="4" w:space="0" w:color="auto"/>
          </w:tcBorders>
          <w:vAlign w:val="center"/>
        </w:tcPr>
        <w:p w14:paraId="5145C3B1" w14:textId="77777777" w:rsidR="00E813F4" w:rsidRDefault="00E813F4">
          <w:pPr>
            <w:tabs>
              <w:tab w:val="right" w:pos="1247"/>
            </w:tabs>
            <w:jc w:val="center"/>
            <w:rPr>
              <w:rFonts w:ascii="Arial" w:hAnsi="Arial"/>
              <w:sz w:val="14"/>
            </w:rPr>
          </w:pPr>
        </w:p>
      </w:tc>
      <w:tc>
        <w:tcPr>
          <w:tcW w:w="1620" w:type="dxa"/>
          <w:tcBorders>
            <w:top w:val="single" w:sz="4" w:space="0" w:color="auto"/>
          </w:tcBorders>
          <w:vAlign w:val="center"/>
        </w:tcPr>
        <w:p w14:paraId="7C713723" w14:textId="77777777" w:rsidR="00E813F4" w:rsidRDefault="00E813F4">
          <w:pPr>
            <w:pStyle w:val="Noga"/>
            <w:rPr>
              <w:sz w:val="16"/>
            </w:rPr>
          </w:pPr>
        </w:p>
      </w:tc>
      <w:tc>
        <w:tcPr>
          <w:tcW w:w="3240" w:type="dxa"/>
          <w:tcBorders>
            <w:top w:val="single" w:sz="4" w:space="0" w:color="auto"/>
          </w:tcBorders>
          <w:vAlign w:val="center"/>
        </w:tcPr>
        <w:p w14:paraId="1E5D31C1" w14:textId="77777777" w:rsidR="00E813F4" w:rsidRDefault="00E813F4">
          <w:pPr>
            <w:pStyle w:val="Noga"/>
            <w:jc w:val="right"/>
            <w:rPr>
              <w:rFonts w:ascii="Arial" w:hAnsi="Arial"/>
              <w:sz w:val="16"/>
            </w:rPr>
          </w:pPr>
          <w:r>
            <w:rPr>
              <w:rFonts w:ascii="Arial" w:hAnsi="Arial"/>
              <w:sz w:val="16"/>
            </w:rPr>
            <w:t xml:space="preserve">stran </w:t>
          </w:r>
          <w:r w:rsidR="00F26D3D">
            <w:rPr>
              <w:rFonts w:ascii="Arial" w:hAnsi="Arial"/>
              <w:sz w:val="16"/>
            </w:rPr>
            <w:fldChar w:fldCharType="begin"/>
          </w:r>
          <w:r>
            <w:rPr>
              <w:rFonts w:ascii="Arial" w:hAnsi="Arial"/>
              <w:sz w:val="16"/>
            </w:rPr>
            <w:instrText xml:space="preserve"> PAGE </w:instrText>
          </w:r>
          <w:r w:rsidR="00F26D3D">
            <w:rPr>
              <w:rFonts w:ascii="Arial" w:hAnsi="Arial"/>
              <w:sz w:val="16"/>
            </w:rPr>
            <w:fldChar w:fldCharType="separate"/>
          </w:r>
          <w:r w:rsidR="008512DE">
            <w:rPr>
              <w:rFonts w:ascii="Arial" w:hAnsi="Arial"/>
              <w:noProof/>
              <w:sz w:val="16"/>
            </w:rPr>
            <w:t>2</w:t>
          </w:r>
          <w:r w:rsidR="00F26D3D">
            <w:rPr>
              <w:rFonts w:ascii="Arial" w:hAnsi="Arial"/>
              <w:sz w:val="16"/>
            </w:rPr>
            <w:fldChar w:fldCharType="end"/>
          </w:r>
          <w:r>
            <w:rPr>
              <w:rFonts w:ascii="Arial" w:hAnsi="Arial"/>
              <w:sz w:val="16"/>
            </w:rPr>
            <w:t xml:space="preserve"> od </w:t>
          </w:r>
          <w:r w:rsidR="00F26D3D">
            <w:rPr>
              <w:rStyle w:val="tevilkastrani"/>
              <w:sz w:val="16"/>
            </w:rPr>
            <w:fldChar w:fldCharType="begin"/>
          </w:r>
          <w:r>
            <w:rPr>
              <w:rStyle w:val="tevilkastrani"/>
              <w:sz w:val="16"/>
            </w:rPr>
            <w:instrText xml:space="preserve"> NUMPAGES </w:instrText>
          </w:r>
          <w:r w:rsidR="00F26D3D">
            <w:rPr>
              <w:rStyle w:val="tevilkastrani"/>
              <w:sz w:val="16"/>
            </w:rPr>
            <w:fldChar w:fldCharType="separate"/>
          </w:r>
          <w:r w:rsidR="008512DE">
            <w:rPr>
              <w:rStyle w:val="tevilkastrani"/>
              <w:noProof/>
              <w:sz w:val="16"/>
            </w:rPr>
            <w:t>2</w:t>
          </w:r>
          <w:r w:rsidR="00F26D3D">
            <w:rPr>
              <w:rStyle w:val="tevilkastrani"/>
              <w:sz w:val="16"/>
            </w:rPr>
            <w:fldChar w:fldCharType="end"/>
          </w:r>
        </w:p>
      </w:tc>
    </w:tr>
  </w:tbl>
  <w:p w14:paraId="5A292F0B" w14:textId="77777777" w:rsidR="00E813F4" w:rsidRDefault="00E813F4">
    <w:pPr>
      <w:pStyle w:val="Noga"/>
      <w:rPr>
        <w:rFonts w:ascii="Arial" w:hAnsi="Arial"/>
        <w:sz w:val="2"/>
        <w:lang w:val="en-US"/>
      </w:rPr>
    </w:pPr>
  </w:p>
  <w:p w14:paraId="78FEA304" w14:textId="77777777" w:rsidR="00E813F4" w:rsidRDefault="00E813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D4E5" w14:textId="77777777" w:rsidR="00E813F4" w:rsidRDefault="00E813F4" w:rsidP="002507C2">
    <w:pPr>
      <w:pStyle w:val="Noga"/>
      <w:ind w:firstLine="540"/>
    </w:pPr>
    <w:r>
      <w:t xml:space="preserve">  </w:t>
    </w:r>
    <w:r w:rsidR="00F61F53" w:rsidRPr="00643501">
      <w:rPr>
        <w:noProof/>
        <w:lang w:eastAsia="sl-SI"/>
      </w:rPr>
      <w:drawing>
        <wp:inline distT="0" distB="0" distL="0" distR="0" wp14:anchorId="57F1CE70" wp14:editId="728983EA">
          <wp:extent cx="542925" cy="428625"/>
          <wp:effectExtent l="0" t="0" r="0" b="0"/>
          <wp:docPr id="1"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F61F53" w:rsidRPr="00643501">
      <w:rPr>
        <w:noProof/>
        <w:lang w:eastAsia="sl-SI"/>
      </w:rPr>
      <w:drawing>
        <wp:inline distT="0" distB="0" distL="0" distR="0" wp14:anchorId="2096910F" wp14:editId="4B47B966">
          <wp:extent cx="428625" cy="428625"/>
          <wp:effectExtent l="0" t="0" r="0" b="0"/>
          <wp:docPr id="2"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F61F53" w:rsidRPr="00CF74F9">
      <w:rPr>
        <w:noProof/>
        <w:lang w:eastAsia="sl-SI"/>
      </w:rPr>
      <w:drawing>
        <wp:inline distT="0" distB="0" distL="0" distR="0" wp14:anchorId="19A06CCD" wp14:editId="3A7AB9C8">
          <wp:extent cx="2343150" cy="333375"/>
          <wp:effectExtent l="0" t="0" r="0" b="0"/>
          <wp:docPr id="3"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15342165" w14:textId="77777777" w:rsidR="00E813F4" w:rsidRPr="003C7111" w:rsidRDefault="00E813F4"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5A78B" w14:textId="77777777" w:rsidR="00195697" w:rsidRDefault="00195697">
      <w:r>
        <w:separator/>
      </w:r>
    </w:p>
  </w:footnote>
  <w:footnote w:type="continuationSeparator" w:id="0">
    <w:p w14:paraId="1172CDAF" w14:textId="77777777" w:rsidR="00195697" w:rsidRDefault="0019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2D6F" w14:textId="77777777" w:rsidR="00DB7CDA" w:rsidRDefault="00F61F53">
    <w:pPr>
      <w:pStyle w:val="Glava"/>
    </w:pPr>
    <w:r>
      <w:rPr>
        <w:noProof/>
        <w:lang w:eastAsia="sl-SI"/>
      </w:rPr>
      <w:drawing>
        <wp:anchor distT="0" distB="0" distL="114300" distR="114300" simplePos="0" relativeHeight="251657728" behindDoc="1" locked="0" layoutInCell="1" allowOverlap="1" wp14:anchorId="504761DA" wp14:editId="5D81CF12">
          <wp:simplePos x="0" y="0"/>
          <wp:positionH relativeFrom="column">
            <wp:posOffset>-577850</wp:posOffset>
          </wp:positionH>
          <wp:positionV relativeFrom="paragraph">
            <wp:posOffset>362585</wp:posOffset>
          </wp:positionV>
          <wp:extent cx="4492625" cy="1437005"/>
          <wp:effectExtent l="0" t="0" r="0" b="0"/>
          <wp:wrapNone/>
          <wp:docPr id="4" name="Picture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3B0"/>
    <w:multiLevelType w:val="hybridMultilevel"/>
    <w:tmpl w:val="5E8E0AD4"/>
    <w:lvl w:ilvl="0" w:tplc="736EAEF6">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1B64410"/>
    <w:multiLevelType w:val="hybridMultilevel"/>
    <w:tmpl w:val="306AA8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723BAE"/>
    <w:multiLevelType w:val="hybridMultilevel"/>
    <w:tmpl w:val="9E882EA2"/>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9F4787F"/>
    <w:multiLevelType w:val="hybridMultilevel"/>
    <w:tmpl w:val="6A000326"/>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20220A"/>
    <w:multiLevelType w:val="hybridMultilevel"/>
    <w:tmpl w:val="1488E52C"/>
    <w:lvl w:ilvl="0" w:tplc="DC04060A">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8"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10B35E68"/>
    <w:multiLevelType w:val="hybridMultilevel"/>
    <w:tmpl w:val="1AC438B4"/>
    <w:lvl w:ilvl="0" w:tplc="CC64C74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26746F18"/>
    <w:multiLevelType w:val="hybridMultilevel"/>
    <w:tmpl w:val="554EEDD4"/>
    <w:lvl w:ilvl="0" w:tplc="211ECEB2">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5" w15:restartNumberingAfterBreak="0">
    <w:nsid w:val="283B17B8"/>
    <w:multiLevelType w:val="hybridMultilevel"/>
    <w:tmpl w:val="2648E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7"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0" w15:restartNumberingAfterBreak="0">
    <w:nsid w:val="32937A93"/>
    <w:multiLevelType w:val="hybridMultilevel"/>
    <w:tmpl w:val="5F8E51E2"/>
    <w:lvl w:ilvl="0" w:tplc="D642187A">
      <w:start w:val="243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23"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4" w15:restartNumberingAfterBreak="0">
    <w:nsid w:val="3B4759B8"/>
    <w:multiLevelType w:val="hybridMultilevel"/>
    <w:tmpl w:val="FF1C962C"/>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6673A1"/>
    <w:multiLevelType w:val="hybridMultilevel"/>
    <w:tmpl w:val="B0FAFEBE"/>
    <w:lvl w:ilvl="0" w:tplc="60A4CD32">
      <w:numFmt w:val="bullet"/>
      <w:lvlText w:val="•"/>
      <w:lvlJc w:val="left"/>
      <w:pPr>
        <w:ind w:left="1080" w:hanging="72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FB4EE4"/>
    <w:multiLevelType w:val="hybridMultilevel"/>
    <w:tmpl w:val="91DC0F7C"/>
    <w:lvl w:ilvl="0" w:tplc="532E9D00">
      <w:start w:val="2"/>
      <w:numFmt w:val="lowerLetter"/>
      <w:lvlText w:val="%1)"/>
      <w:lvlJc w:val="left"/>
      <w:pPr>
        <w:ind w:left="720" w:hanging="360"/>
      </w:pPr>
      <w:rPr>
        <w:rFonts w:hint="default"/>
        <w:color w:val="8496B0" w:themeColor="text2" w:themeTint="9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47D69"/>
    <w:multiLevelType w:val="hybridMultilevel"/>
    <w:tmpl w:val="4016EB94"/>
    <w:lvl w:ilvl="0" w:tplc="07B297A0">
      <w:start w:val="2431"/>
      <w:numFmt w:val="bullet"/>
      <w:lvlText w:val="-"/>
      <w:lvlJc w:val="left"/>
      <w:pPr>
        <w:ind w:left="720" w:hanging="360"/>
      </w:pPr>
      <w:rPr>
        <w:rFonts w:ascii="Tahoma" w:eastAsia="Times New Roman" w:hAnsi="Tahoma" w:cs="Tahoma" w:hint="default"/>
        <w:color w:val="33333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553054"/>
    <w:multiLevelType w:val="hybridMultilevel"/>
    <w:tmpl w:val="FF5AE7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A0307"/>
    <w:multiLevelType w:val="hybridMultilevel"/>
    <w:tmpl w:val="BDA26400"/>
    <w:lvl w:ilvl="0" w:tplc="6BF28C9A">
      <w:start w:val="1"/>
      <w:numFmt w:val="lowerLetter"/>
      <w:lvlText w:val="%1)"/>
      <w:lvlJc w:val="left"/>
      <w:pPr>
        <w:ind w:left="1636" w:hanging="360"/>
      </w:pPr>
      <w:rPr>
        <w:rFonts w:hint="default"/>
      </w:rPr>
    </w:lvl>
    <w:lvl w:ilvl="1" w:tplc="04240019">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4CFA5696"/>
    <w:multiLevelType w:val="hybridMultilevel"/>
    <w:tmpl w:val="F56860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C41769"/>
    <w:multiLevelType w:val="hybridMultilevel"/>
    <w:tmpl w:val="1966D132"/>
    <w:lvl w:ilvl="0" w:tplc="1386724E">
      <w:start w:val="1"/>
      <w:numFmt w:val="lowerLetter"/>
      <w:lvlText w:val="%1)"/>
      <w:lvlJc w:val="left"/>
      <w:pPr>
        <w:tabs>
          <w:tab w:val="num" w:pos="2770"/>
        </w:tabs>
        <w:ind w:left="2770" w:hanging="360"/>
      </w:pPr>
      <w:rPr>
        <w:rFonts w:hint="default"/>
        <w:sz w:val="20"/>
        <w:szCs w:val="20"/>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2" w15:restartNumberingAfterBreak="0">
    <w:nsid w:val="5A165268"/>
    <w:multiLevelType w:val="hybridMultilevel"/>
    <w:tmpl w:val="99586CBC"/>
    <w:lvl w:ilvl="0" w:tplc="78DC1178">
      <w:start w:val="2"/>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A7222AE"/>
    <w:multiLevelType w:val="hybridMultilevel"/>
    <w:tmpl w:val="DE4E0E50"/>
    <w:lvl w:ilvl="0" w:tplc="CC64C74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A0373F"/>
    <w:multiLevelType w:val="hybridMultilevel"/>
    <w:tmpl w:val="3E580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720DFB"/>
    <w:multiLevelType w:val="hybridMultilevel"/>
    <w:tmpl w:val="1E0898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9C764C"/>
    <w:multiLevelType w:val="hybridMultilevel"/>
    <w:tmpl w:val="33CECB5E"/>
    <w:lvl w:ilvl="0" w:tplc="561CF42E">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C610C8"/>
    <w:multiLevelType w:val="hybridMultilevel"/>
    <w:tmpl w:val="1966D132"/>
    <w:lvl w:ilvl="0" w:tplc="1386724E">
      <w:start w:val="1"/>
      <w:numFmt w:val="lowerLetter"/>
      <w:lvlText w:val="%1)"/>
      <w:lvlJc w:val="left"/>
      <w:pPr>
        <w:tabs>
          <w:tab w:val="num" w:pos="2770"/>
        </w:tabs>
        <w:ind w:left="2770" w:hanging="360"/>
      </w:pPr>
      <w:rPr>
        <w:rFonts w:hint="default"/>
        <w:sz w:val="20"/>
        <w:szCs w:val="20"/>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9" w15:restartNumberingAfterBreak="0">
    <w:nsid w:val="73670698"/>
    <w:multiLevelType w:val="hybridMultilevel"/>
    <w:tmpl w:val="3BBAC346"/>
    <w:lvl w:ilvl="0" w:tplc="E954C96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9F61CB"/>
    <w:multiLevelType w:val="hybridMultilevel"/>
    <w:tmpl w:val="FE8837A4"/>
    <w:lvl w:ilvl="0" w:tplc="0F6CF106">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2E0C0C"/>
    <w:multiLevelType w:val="hybridMultilevel"/>
    <w:tmpl w:val="245E6CEE"/>
    <w:lvl w:ilvl="0" w:tplc="52421B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AB4451"/>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42"/>
  </w:num>
  <w:num w:numId="4">
    <w:abstractNumId w:val="12"/>
  </w:num>
  <w:num w:numId="5">
    <w:abstractNumId w:val="23"/>
  </w:num>
  <w:num w:numId="6">
    <w:abstractNumId w:val="38"/>
  </w:num>
  <w:num w:numId="7">
    <w:abstractNumId w:val="21"/>
  </w:num>
  <w:num w:numId="8">
    <w:abstractNumId w:val="10"/>
  </w:num>
  <w:num w:numId="9">
    <w:abstractNumId w:val="17"/>
  </w:num>
  <w:num w:numId="10">
    <w:abstractNumId w:val="11"/>
  </w:num>
  <w:num w:numId="11">
    <w:abstractNumId w:val="2"/>
  </w:num>
  <w:num w:numId="12">
    <w:abstractNumId w:val="7"/>
  </w:num>
  <w:num w:numId="13">
    <w:abstractNumId w:val="19"/>
  </w:num>
  <w:num w:numId="14">
    <w:abstractNumId w:val="22"/>
  </w:num>
  <w:num w:numId="15">
    <w:abstractNumId w:val="18"/>
  </w:num>
  <w:num w:numId="16">
    <w:abstractNumId w:val="8"/>
  </w:num>
  <w:num w:numId="17">
    <w:abstractNumId w:val="16"/>
  </w:num>
  <w:num w:numId="18">
    <w:abstractNumId w:val="36"/>
  </w:num>
  <w:num w:numId="19">
    <w:abstractNumId w:val="37"/>
  </w:num>
  <w:num w:numId="20">
    <w:abstractNumId w:val="24"/>
  </w:num>
  <w:num w:numId="21">
    <w:abstractNumId w:val="0"/>
  </w:num>
  <w:num w:numId="22">
    <w:abstractNumId w:val="31"/>
  </w:num>
  <w:num w:numId="23">
    <w:abstractNumId w:val="32"/>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41"/>
  </w:num>
  <w:num w:numId="29">
    <w:abstractNumId w:val="6"/>
  </w:num>
  <w:num w:numId="30">
    <w:abstractNumId w:val="39"/>
  </w:num>
  <w:num w:numId="31">
    <w:abstractNumId w:val="35"/>
  </w:num>
  <w:num w:numId="32">
    <w:abstractNumId w:val="20"/>
  </w:num>
  <w:num w:numId="33">
    <w:abstractNumId w:val="27"/>
  </w:num>
  <w:num w:numId="34">
    <w:abstractNumId w:val="40"/>
  </w:num>
  <w:num w:numId="35">
    <w:abstractNumId w:val="13"/>
  </w:num>
  <w:num w:numId="36">
    <w:abstractNumId w:val="43"/>
  </w:num>
  <w:num w:numId="37">
    <w:abstractNumId w:val="34"/>
  </w:num>
  <w:num w:numId="38">
    <w:abstractNumId w:val="9"/>
  </w:num>
  <w:num w:numId="39">
    <w:abstractNumId w:val="4"/>
  </w:num>
  <w:num w:numId="40">
    <w:abstractNumId w:val="30"/>
  </w:num>
  <w:num w:numId="41">
    <w:abstractNumId w:val="28"/>
  </w:num>
  <w:num w:numId="42">
    <w:abstractNumId w:val="15"/>
  </w:num>
  <w:num w:numId="43">
    <w:abstractNumId w:val="25"/>
  </w:num>
  <w:num w:numId="44">
    <w:abstractNumId w:val="33"/>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F53"/>
    <w:rsid w:val="00017C79"/>
    <w:rsid w:val="000435B6"/>
    <w:rsid w:val="000441A1"/>
    <w:rsid w:val="000646A9"/>
    <w:rsid w:val="0007400C"/>
    <w:rsid w:val="00076749"/>
    <w:rsid w:val="00090F89"/>
    <w:rsid w:val="00091022"/>
    <w:rsid w:val="000B28E2"/>
    <w:rsid w:val="000C559D"/>
    <w:rsid w:val="000D0DCE"/>
    <w:rsid w:val="000D1B9F"/>
    <w:rsid w:val="000E0393"/>
    <w:rsid w:val="00111DE5"/>
    <w:rsid w:val="00123BF8"/>
    <w:rsid w:val="001274A3"/>
    <w:rsid w:val="00133805"/>
    <w:rsid w:val="00146846"/>
    <w:rsid w:val="00155553"/>
    <w:rsid w:val="001610D7"/>
    <w:rsid w:val="001836BB"/>
    <w:rsid w:val="001925E5"/>
    <w:rsid w:val="00195697"/>
    <w:rsid w:val="001A11D6"/>
    <w:rsid w:val="001B441B"/>
    <w:rsid w:val="001F0B7B"/>
    <w:rsid w:val="00205E0F"/>
    <w:rsid w:val="00206AA5"/>
    <w:rsid w:val="00216549"/>
    <w:rsid w:val="002507C2"/>
    <w:rsid w:val="00266919"/>
    <w:rsid w:val="002815FB"/>
    <w:rsid w:val="00282B2F"/>
    <w:rsid w:val="00290551"/>
    <w:rsid w:val="002A1617"/>
    <w:rsid w:val="002B4D44"/>
    <w:rsid w:val="002D6B67"/>
    <w:rsid w:val="002E44F6"/>
    <w:rsid w:val="002E7C52"/>
    <w:rsid w:val="002F5906"/>
    <w:rsid w:val="003133A6"/>
    <w:rsid w:val="003379EE"/>
    <w:rsid w:val="003560E2"/>
    <w:rsid w:val="003579C0"/>
    <w:rsid w:val="00384440"/>
    <w:rsid w:val="003A6AF3"/>
    <w:rsid w:val="003B573D"/>
    <w:rsid w:val="003C459F"/>
    <w:rsid w:val="003C5B29"/>
    <w:rsid w:val="003D428C"/>
    <w:rsid w:val="00401E0D"/>
    <w:rsid w:val="004079E1"/>
    <w:rsid w:val="00424A5A"/>
    <w:rsid w:val="0044323F"/>
    <w:rsid w:val="0044734F"/>
    <w:rsid w:val="004479F9"/>
    <w:rsid w:val="00465975"/>
    <w:rsid w:val="0047106C"/>
    <w:rsid w:val="004714F3"/>
    <w:rsid w:val="00471A05"/>
    <w:rsid w:val="00473F4D"/>
    <w:rsid w:val="004870C9"/>
    <w:rsid w:val="004A0D7B"/>
    <w:rsid w:val="004B34B5"/>
    <w:rsid w:val="004C0201"/>
    <w:rsid w:val="004C0584"/>
    <w:rsid w:val="004C1CAD"/>
    <w:rsid w:val="004F05CC"/>
    <w:rsid w:val="005170E7"/>
    <w:rsid w:val="00542721"/>
    <w:rsid w:val="00556816"/>
    <w:rsid w:val="005A0B98"/>
    <w:rsid w:val="005C1841"/>
    <w:rsid w:val="005D4148"/>
    <w:rsid w:val="005D5698"/>
    <w:rsid w:val="005D6077"/>
    <w:rsid w:val="005F3400"/>
    <w:rsid w:val="005F396A"/>
    <w:rsid w:val="005F69CB"/>
    <w:rsid w:val="00601D74"/>
    <w:rsid w:val="006273BF"/>
    <w:rsid w:val="00634B0D"/>
    <w:rsid w:val="00637BE6"/>
    <w:rsid w:val="00653DEE"/>
    <w:rsid w:val="00677613"/>
    <w:rsid w:val="006820B0"/>
    <w:rsid w:val="00691B4C"/>
    <w:rsid w:val="00692916"/>
    <w:rsid w:val="00697131"/>
    <w:rsid w:val="006A2E69"/>
    <w:rsid w:val="006A5E66"/>
    <w:rsid w:val="006A7693"/>
    <w:rsid w:val="006C5D26"/>
    <w:rsid w:val="006E6423"/>
    <w:rsid w:val="007111B1"/>
    <w:rsid w:val="0072633E"/>
    <w:rsid w:val="00731F9C"/>
    <w:rsid w:val="00733610"/>
    <w:rsid w:val="0073725F"/>
    <w:rsid w:val="00740F6E"/>
    <w:rsid w:val="00751F48"/>
    <w:rsid w:val="00756750"/>
    <w:rsid w:val="00761D9B"/>
    <w:rsid w:val="00765075"/>
    <w:rsid w:val="007B1C07"/>
    <w:rsid w:val="007C572C"/>
    <w:rsid w:val="007C58A2"/>
    <w:rsid w:val="007D1F6D"/>
    <w:rsid w:val="007D7411"/>
    <w:rsid w:val="007E30C8"/>
    <w:rsid w:val="007F1332"/>
    <w:rsid w:val="00803387"/>
    <w:rsid w:val="00805FD0"/>
    <w:rsid w:val="008168A6"/>
    <w:rsid w:val="008301BF"/>
    <w:rsid w:val="00843329"/>
    <w:rsid w:val="00850659"/>
    <w:rsid w:val="008512DE"/>
    <w:rsid w:val="008602E5"/>
    <w:rsid w:val="00861BDD"/>
    <w:rsid w:val="00874065"/>
    <w:rsid w:val="0087693B"/>
    <w:rsid w:val="0088725E"/>
    <w:rsid w:val="008B6E46"/>
    <w:rsid w:val="008C01D5"/>
    <w:rsid w:val="008C696F"/>
    <w:rsid w:val="008D128A"/>
    <w:rsid w:val="008D14F2"/>
    <w:rsid w:val="008D77CD"/>
    <w:rsid w:val="008E308D"/>
    <w:rsid w:val="008F2901"/>
    <w:rsid w:val="008F6FDA"/>
    <w:rsid w:val="00906752"/>
    <w:rsid w:val="00923721"/>
    <w:rsid w:val="00936B6C"/>
    <w:rsid w:val="00963D5D"/>
    <w:rsid w:val="009671E9"/>
    <w:rsid w:val="00972039"/>
    <w:rsid w:val="00980366"/>
    <w:rsid w:val="009837DE"/>
    <w:rsid w:val="009A0599"/>
    <w:rsid w:val="009B05DC"/>
    <w:rsid w:val="009B1FD9"/>
    <w:rsid w:val="009D2222"/>
    <w:rsid w:val="009F732B"/>
    <w:rsid w:val="00A02E3D"/>
    <w:rsid w:val="00A05C73"/>
    <w:rsid w:val="00A17575"/>
    <w:rsid w:val="00A255D7"/>
    <w:rsid w:val="00A26A96"/>
    <w:rsid w:val="00A2738E"/>
    <w:rsid w:val="00A34682"/>
    <w:rsid w:val="00A34FF9"/>
    <w:rsid w:val="00A41256"/>
    <w:rsid w:val="00A45FD3"/>
    <w:rsid w:val="00A57C19"/>
    <w:rsid w:val="00A646F9"/>
    <w:rsid w:val="00A71638"/>
    <w:rsid w:val="00A8140B"/>
    <w:rsid w:val="00AA0694"/>
    <w:rsid w:val="00AA56B3"/>
    <w:rsid w:val="00AB716D"/>
    <w:rsid w:val="00AD3747"/>
    <w:rsid w:val="00AD5876"/>
    <w:rsid w:val="00B144DB"/>
    <w:rsid w:val="00B1613D"/>
    <w:rsid w:val="00B23A1F"/>
    <w:rsid w:val="00B36809"/>
    <w:rsid w:val="00B54E3B"/>
    <w:rsid w:val="00B55769"/>
    <w:rsid w:val="00B83432"/>
    <w:rsid w:val="00B93819"/>
    <w:rsid w:val="00BB6CA5"/>
    <w:rsid w:val="00BC53B2"/>
    <w:rsid w:val="00BD4E7C"/>
    <w:rsid w:val="00BD4F7D"/>
    <w:rsid w:val="00BF0518"/>
    <w:rsid w:val="00BF5E72"/>
    <w:rsid w:val="00C046BA"/>
    <w:rsid w:val="00C21089"/>
    <w:rsid w:val="00C22883"/>
    <w:rsid w:val="00C309C5"/>
    <w:rsid w:val="00C5767D"/>
    <w:rsid w:val="00C63631"/>
    <w:rsid w:val="00C64CC1"/>
    <w:rsid w:val="00C75646"/>
    <w:rsid w:val="00C955E8"/>
    <w:rsid w:val="00CB31A3"/>
    <w:rsid w:val="00CD5735"/>
    <w:rsid w:val="00CE73F1"/>
    <w:rsid w:val="00D046EA"/>
    <w:rsid w:val="00D16F10"/>
    <w:rsid w:val="00D3755E"/>
    <w:rsid w:val="00D553AA"/>
    <w:rsid w:val="00D73B6D"/>
    <w:rsid w:val="00D80B2C"/>
    <w:rsid w:val="00D81184"/>
    <w:rsid w:val="00DA3D09"/>
    <w:rsid w:val="00DB5317"/>
    <w:rsid w:val="00DB7CDA"/>
    <w:rsid w:val="00DC0A8A"/>
    <w:rsid w:val="00DD783C"/>
    <w:rsid w:val="00DE0578"/>
    <w:rsid w:val="00DF007C"/>
    <w:rsid w:val="00E068DD"/>
    <w:rsid w:val="00E11744"/>
    <w:rsid w:val="00E14A98"/>
    <w:rsid w:val="00E22590"/>
    <w:rsid w:val="00E37C8C"/>
    <w:rsid w:val="00E455F7"/>
    <w:rsid w:val="00E51016"/>
    <w:rsid w:val="00E63896"/>
    <w:rsid w:val="00E66D5B"/>
    <w:rsid w:val="00E720D2"/>
    <w:rsid w:val="00E813F4"/>
    <w:rsid w:val="00EA1375"/>
    <w:rsid w:val="00EB2435"/>
    <w:rsid w:val="00EB5F14"/>
    <w:rsid w:val="00ED1CCE"/>
    <w:rsid w:val="00F023C7"/>
    <w:rsid w:val="00F053C4"/>
    <w:rsid w:val="00F26D3D"/>
    <w:rsid w:val="00F36AEC"/>
    <w:rsid w:val="00F4246A"/>
    <w:rsid w:val="00F50ADD"/>
    <w:rsid w:val="00F61F53"/>
    <w:rsid w:val="00F64514"/>
    <w:rsid w:val="00F7075A"/>
    <w:rsid w:val="00F872B5"/>
    <w:rsid w:val="00FA1E40"/>
    <w:rsid w:val="00FA46D4"/>
    <w:rsid w:val="00FB0503"/>
    <w:rsid w:val="00FB66FF"/>
    <w:rsid w:val="00FC55B5"/>
    <w:rsid w:val="00FD0B5D"/>
    <w:rsid w:val="00FD5E46"/>
    <w:rsid w:val="00FE7DBF"/>
    <w:rsid w:val="00FF3F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E443A5"/>
  <w15:docId w15:val="{0E0B72AD-D993-4795-89F0-70F86F9D8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A6AF3"/>
    <w:rPr>
      <w:sz w:val="24"/>
      <w:szCs w:val="24"/>
      <w:lang w:eastAsia="en-US"/>
    </w:rPr>
  </w:style>
  <w:style w:type="paragraph" w:styleId="Naslov1">
    <w:name w:val="heading 1"/>
    <w:basedOn w:val="Navaden"/>
    <w:next w:val="Navaden"/>
    <w:qFormat/>
    <w:rsid w:val="001A11D6"/>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1A11D6"/>
    <w:pPr>
      <w:keepNext/>
      <w:spacing w:before="240" w:after="240"/>
      <w:jc w:val="center"/>
      <w:outlineLvl w:val="1"/>
    </w:pPr>
    <w:rPr>
      <w:rFonts w:ascii="Arial" w:hAnsi="Arial"/>
      <w:b/>
      <w:sz w:val="22"/>
    </w:rPr>
  </w:style>
  <w:style w:type="paragraph" w:styleId="Naslov3">
    <w:name w:val="heading 3"/>
    <w:basedOn w:val="Navaden"/>
    <w:next w:val="Navaden"/>
    <w:qFormat/>
    <w:rsid w:val="001A11D6"/>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1A11D6"/>
    <w:pPr>
      <w:tabs>
        <w:tab w:val="center" w:pos="4320"/>
        <w:tab w:val="right" w:pos="8640"/>
      </w:tabs>
    </w:pPr>
  </w:style>
  <w:style w:type="paragraph" w:styleId="Noga">
    <w:name w:val="footer"/>
    <w:basedOn w:val="Navaden"/>
    <w:rsid w:val="001A11D6"/>
    <w:pPr>
      <w:tabs>
        <w:tab w:val="center" w:pos="4320"/>
        <w:tab w:val="right" w:pos="8640"/>
      </w:tabs>
    </w:pPr>
  </w:style>
  <w:style w:type="paragraph" w:styleId="Telobesedila">
    <w:name w:val="Body Text"/>
    <w:basedOn w:val="Navaden"/>
    <w:rsid w:val="001A11D6"/>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sid w:val="001A11D6"/>
    <w:rPr>
      <w:lang w:eastAsia="sl-SI"/>
    </w:rPr>
  </w:style>
  <w:style w:type="paragraph" w:styleId="Besedilooblaka">
    <w:name w:val="Balloon Text"/>
    <w:basedOn w:val="Navaden"/>
    <w:semiHidden/>
    <w:rsid w:val="001A11D6"/>
    <w:rPr>
      <w:rFonts w:ascii="Tahoma" w:hAnsi="Tahoma" w:cs="Tahoma"/>
      <w:sz w:val="16"/>
      <w:szCs w:val="16"/>
    </w:rPr>
  </w:style>
  <w:style w:type="character" w:styleId="tevilkastrani">
    <w:name w:val="page number"/>
    <w:basedOn w:val="Privzetapisavaodstavka"/>
    <w:rsid w:val="001A11D6"/>
  </w:style>
  <w:style w:type="paragraph" w:styleId="Telobesedila2">
    <w:name w:val="Body Text 2"/>
    <w:basedOn w:val="Navaden"/>
    <w:link w:val="Telobesedila2Znak"/>
    <w:rsid w:val="001A11D6"/>
    <w:pPr>
      <w:jc w:val="both"/>
    </w:pPr>
    <w:rPr>
      <w:rFonts w:ascii="Arial" w:hAnsi="Arial"/>
      <w:sz w:val="20"/>
    </w:rPr>
  </w:style>
  <w:style w:type="paragraph" w:styleId="Konnaopomba-besedilo">
    <w:name w:val="endnote text"/>
    <w:basedOn w:val="Navaden"/>
    <w:link w:val="Konnaopomba-besediloZnak"/>
    <w:semiHidden/>
    <w:rsid w:val="001A11D6"/>
    <w:rPr>
      <w:rFonts w:ascii="SL Dutch" w:hAnsi="SL Dutch"/>
      <w:sz w:val="20"/>
    </w:rPr>
  </w:style>
  <w:style w:type="paragraph" w:styleId="Telobesedila-zamik">
    <w:name w:val="Body Text Indent"/>
    <w:basedOn w:val="Navaden"/>
    <w:rsid w:val="001A11D6"/>
    <w:pPr>
      <w:tabs>
        <w:tab w:val="left" w:pos="284"/>
      </w:tabs>
      <w:ind w:left="284" w:hanging="284"/>
    </w:pPr>
    <w:rPr>
      <w:rFonts w:ascii="Arial" w:hAnsi="Arial"/>
      <w:sz w:val="20"/>
    </w:rPr>
  </w:style>
  <w:style w:type="paragraph" w:styleId="Telobesedila3">
    <w:name w:val="Body Text 3"/>
    <w:basedOn w:val="Navaden"/>
    <w:rsid w:val="001A11D6"/>
    <w:pPr>
      <w:jc w:val="both"/>
    </w:pPr>
    <w:rPr>
      <w:b/>
      <w:sz w:val="20"/>
    </w:rPr>
  </w:style>
  <w:style w:type="paragraph" w:styleId="Telobesedila-zamik2">
    <w:name w:val="Body Text Indent 2"/>
    <w:basedOn w:val="Navaden"/>
    <w:rsid w:val="001A11D6"/>
    <w:pPr>
      <w:spacing w:before="120" w:after="120"/>
      <w:ind w:left="426"/>
      <w:jc w:val="both"/>
    </w:pPr>
    <w:rPr>
      <w:sz w:val="22"/>
      <w:lang w:val="en-AU"/>
    </w:rPr>
  </w:style>
  <w:style w:type="character" w:styleId="Hiperpovezava">
    <w:name w:val="Hyperlink"/>
    <w:rsid w:val="001A11D6"/>
    <w:rPr>
      <w:color w:val="0000FF"/>
      <w:u w:val="single"/>
    </w:rPr>
  </w:style>
  <w:style w:type="paragraph" w:customStyle="1" w:styleId="NavadenTimesNewRoman">
    <w:name w:val="Navaden Times New Roman"/>
    <w:basedOn w:val="Navaden"/>
    <w:rsid w:val="00A255D7"/>
    <w:pPr>
      <w:widowControl w:val="0"/>
    </w:pPr>
    <w:rPr>
      <w:rFonts w:ascii="Arial" w:hAnsi="Arial"/>
      <w:sz w:val="22"/>
      <w:szCs w:val="20"/>
      <w:lang w:eastAsia="sl-SI"/>
    </w:rPr>
  </w:style>
  <w:style w:type="paragraph" w:styleId="Brezrazmikov">
    <w:name w:val="No Spacing"/>
    <w:uiPriority w:val="1"/>
    <w:qFormat/>
    <w:rsid w:val="00A255D7"/>
    <w:rPr>
      <w:rFonts w:ascii="Arial" w:hAnsi="Arial"/>
      <w:sz w:val="22"/>
    </w:rPr>
  </w:style>
  <w:style w:type="character" w:customStyle="1" w:styleId="Konnaopomba-besediloZnak">
    <w:name w:val="Končna opomba - besedilo Znak"/>
    <w:basedOn w:val="Privzetapisavaodstavka"/>
    <w:link w:val="Konnaopomba-besedilo"/>
    <w:semiHidden/>
    <w:rsid w:val="009837DE"/>
    <w:rPr>
      <w:rFonts w:ascii="SL Dutch" w:hAnsi="SL Dutch"/>
      <w:szCs w:val="24"/>
      <w:lang w:eastAsia="en-US"/>
    </w:rPr>
  </w:style>
  <w:style w:type="character" w:customStyle="1" w:styleId="Telobesedila2Znak">
    <w:name w:val="Telo besedila 2 Znak"/>
    <w:basedOn w:val="Privzetapisavaodstavka"/>
    <w:link w:val="Telobesedila2"/>
    <w:rsid w:val="0087693B"/>
    <w:rPr>
      <w:rFonts w:ascii="Arial" w:hAnsi="Arial"/>
      <w:szCs w:val="24"/>
      <w:lang w:eastAsia="en-US"/>
    </w:rPr>
  </w:style>
  <w:style w:type="paragraph" w:styleId="Odstavekseznama">
    <w:name w:val="List Paragraph"/>
    <w:basedOn w:val="Navaden"/>
    <w:uiPriority w:val="34"/>
    <w:qFormat/>
    <w:rsid w:val="00DF007C"/>
    <w:pPr>
      <w:ind w:left="720"/>
      <w:contextualSpacing/>
    </w:pPr>
  </w:style>
  <w:style w:type="paragraph" w:customStyle="1" w:styleId="Navadensplet2">
    <w:name w:val="Navaden (splet)2"/>
    <w:basedOn w:val="Navaden"/>
    <w:rsid w:val="007C58A2"/>
    <w:pPr>
      <w:jc w:val="both"/>
    </w:pPr>
    <w:rPr>
      <w:rFonts w:ascii="Arial" w:hAnsi="Arial"/>
      <w:szCs w:val="20"/>
      <w:lang w:eastAsia="sl-SI"/>
    </w:rPr>
  </w:style>
  <w:style w:type="table" w:styleId="Tabelamrea">
    <w:name w:val="Table Grid"/>
    <w:basedOn w:val="Navadnatabela"/>
    <w:rsid w:val="00851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icovLesinemnacestiR326">
    <w:name w:val="ušico v Lesiènem na cesti R 326"/>
    <w:aliases w:val="odsek"/>
    <w:basedOn w:val="Navaden"/>
    <w:rsid w:val="001610D7"/>
    <w:pPr>
      <w:spacing w:line="360" w:lineRule="auto"/>
    </w:pPr>
    <w:rPr>
      <w:rFonts w:ascii="Arial" w:hAnsi="Arial"/>
      <w:b/>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06441">
      <w:bodyDiv w:val="1"/>
      <w:marLeft w:val="0"/>
      <w:marRight w:val="0"/>
      <w:marTop w:val="0"/>
      <w:marBottom w:val="0"/>
      <w:divBdr>
        <w:top w:val="none" w:sz="0" w:space="0" w:color="auto"/>
        <w:left w:val="none" w:sz="0" w:space="0" w:color="auto"/>
        <w:bottom w:val="none" w:sz="0" w:space="0" w:color="auto"/>
        <w:right w:val="none" w:sz="0" w:space="0" w:color="auto"/>
      </w:divBdr>
    </w:div>
    <w:div w:id="1223178957">
      <w:bodyDiv w:val="1"/>
      <w:marLeft w:val="0"/>
      <w:marRight w:val="0"/>
      <w:marTop w:val="0"/>
      <w:marBottom w:val="0"/>
      <w:divBdr>
        <w:top w:val="none" w:sz="0" w:space="0" w:color="auto"/>
        <w:left w:val="none" w:sz="0" w:space="0" w:color="auto"/>
        <w:bottom w:val="none" w:sz="0" w:space="0" w:color="auto"/>
        <w:right w:val="none" w:sz="0" w:space="0" w:color="auto"/>
      </w:divBdr>
    </w:div>
    <w:div w:id="1945577682">
      <w:bodyDiv w:val="1"/>
      <w:marLeft w:val="0"/>
      <w:marRight w:val="0"/>
      <w:marTop w:val="0"/>
      <w:marBottom w:val="0"/>
      <w:divBdr>
        <w:top w:val="none" w:sz="0" w:space="0" w:color="auto"/>
        <w:left w:val="none" w:sz="0" w:space="0" w:color="auto"/>
        <w:bottom w:val="none" w:sz="0" w:space="0" w:color="auto"/>
        <w:right w:val="none" w:sz="0" w:space="0" w:color="auto"/>
      </w:divBdr>
    </w:div>
    <w:div w:id="204617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981</Words>
  <Characters>5592</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Pojasnila razpisne dokumentacije</vt:lpstr>
      <vt:lpstr>Pojasnila razpisne dokumentacije</vt:lpstr>
    </vt:vector>
  </TitlesOfParts>
  <Company>DRSC</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Pojasnila razpisne dokumentacije</dc:title>
  <dc:creator>Martina Kokalj</dc:creator>
  <cp:lastModifiedBy>Sabina Brodt</cp:lastModifiedBy>
  <cp:revision>5</cp:revision>
  <cp:lastPrinted>2025-11-25T09:30:00Z</cp:lastPrinted>
  <dcterms:created xsi:type="dcterms:W3CDTF">2025-11-20T10:47:00Z</dcterms:created>
  <dcterms:modified xsi:type="dcterms:W3CDTF">2025-11-25T09:30:00Z</dcterms:modified>
</cp:coreProperties>
</file>